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5664" w14:textId="50FBAECF" w:rsidR="00D953C9" w:rsidRPr="00AC3AE2" w:rsidRDefault="009F7ED5" w:rsidP="5E4B8EAB">
      <w:pPr>
        <w:pStyle w:val="Title"/>
        <w:pBdr>
          <w:bottom w:val="single" w:sz="6" w:space="1" w:color="auto"/>
        </w:pBdr>
        <w:rPr>
          <w:rFonts w:ascii="Source Sans Pro" w:eastAsia="Melior" w:hAnsi="Source Sans Pro" w:cs="Melior"/>
          <w:b/>
          <w:bCs/>
          <w:sz w:val="24"/>
          <w:szCs w:val="24"/>
        </w:rPr>
      </w:pPr>
      <w:r w:rsidRPr="00AC3AE2">
        <w:rPr>
          <w:rFonts w:ascii="Source Sans Pro" w:eastAsia="Melior" w:hAnsi="Source Sans Pro" w:cs="Melior"/>
          <w:b/>
          <w:bCs/>
          <w:sz w:val="24"/>
          <w:szCs w:val="24"/>
        </w:rPr>
        <w:t xml:space="preserve">Pro </w:t>
      </w:r>
      <w:proofErr w:type="spellStart"/>
      <w:r w:rsidRPr="00AC3AE2">
        <w:rPr>
          <w:rFonts w:ascii="Source Sans Pro" w:eastAsia="Melior" w:hAnsi="Source Sans Pro" w:cs="Melior"/>
          <w:b/>
          <w:bCs/>
          <w:sz w:val="24"/>
          <w:szCs w:val="24"/>
        </w:rPr>
        <w:t>Tem</w:t>
      </w:r>
      <w:proofErr w:type="spellEnd"/>
      <w:r w:rsidR="00D953C9" w:rsidRPr="00AC3AE2">
        <w:rPr>
          <w:rFonts w:ascii="Source Sans Pro" w:eastAsia="Melior" w:hAnsi="Source Sans Pro" w:cs="Melior"/>
          <w:b/>
          <w:bCs/>
          <w:sz w:val="24"/>
          <w:szCs w:val="24"/>
        </w:rPr>
        <w:t xml:space="preserve"> </w:t>
      </w:r>
      <w:r w:rsidR="00003EFC" w:rsidRPr="00AC3AE2">
        <w:rPr>
          <w:rFonts w:ascii="Source Sans Pro" w:eastAsia="Melior" w:hAnsi="Source Sans Pro" w:cs="Melior"/>
          <w:b/>
          <w:bCs/>
          <w:sz w:val="24"/>
          <w:szCs w:val="24"/>
        </w:rPr>
        <w:t xml:space="preserve">Teaching </w:t>
      </w:r>
      <w:r w:rsidR="008809E4" w:rsidRPr="00AC3AE2">
        <w:rPr>
          <w:rFonts w:ascii="Source Sans Pro" w:eastAsia="Melior" w:hAnsi="Source Sans Pro" w:cs="Melior"/>
          <w:b/>
          <w:bCs/>
          <w:sz w:val="24"/>
          <w:szCs w:val="24"/>
        </w:rPr>
        <w:t>Evaluation</w:t>
      </w:r>
      <w:r w:rsidR="00003EFC" w:rsidRPr="00AC3AE2">
        <w:rPr>
          <w:rFonts w:ascii="Source Sans Pro" w:eastAsia="Melior" w:hAnsi="Source Sans Pro" w:cs="Melior"/>
          <w:b/>
          <w:bCs/>
          <w:sz w:val="24"/>
          <w:szCs w:val="24"/>
        </w:rPr>
        <w:t xml:space="preserve"> Template</w:t>
      </w:r>
    </w:p>
    <w:p w14:paraId="33411CC8" w14:textId="5692C0F1" w:rsidR="00003EFC" w:rsidRPr="00AC3AE2" w:rsidRDefault="7EAD041D" w:rsidP="5E4B8EAB">
      <w:pPr>
        <w:rPr>
          <w:rFonts w:ascii="Source Sans Pro" w:eastAsia="Melior" w:hAnsi="Source Sans Pro" w:cs="Melior"/>
          <w:color w:val="4472C4" w:themeColor="accent5"/>
          <w:sz w:val="24"/>
          <w:szCs w:val="24"/>
        </w:rPr>
      </w:pPr>
      <w:r w:rsidRPr="00AC3AE2">
        <w:rPr>
          <w:rFonts w:ascii="Source Sans Pro" w:eastAsia="Melior" w:hAnsi="Source Sans Pro" w:cs="Melior"/>
          <w:color w:val="4472C4" w:themeColor="accent5"/>
          <w:sz w:val="24"/>
          <w:szCs w:val="24"/>
        </w:rPr>
        <w:t>&lt;DATE&gt;</w:t>
      </w:r>
    </w:p>
    <w:p w14:paraId="2C499730" w14:textId="77777777" w:rsidR="006718AB" w:rsidRPr="00AC3AE2" w:rsidRDefault="00C54884" w:rsidP="5E4B8EAB">
      <w:pPr>
        <w:pStyle w:val="NoSpacing"/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eastAsia="Melior" w:hAnsi="Source Sans Pro" w:cs="Melior"/>
          <w:sz w:val="24"/>
          <w:szCs w:val="24"/>
        </w:rPr>
        <w:t xml:space="preserve">First and Last </w:t>
      </w:r>
      <w:r w:rsidR="00AA500C" w:rsidRPr="00AC3AE2">
        <w:rPr>
          <w:rFonts w:ascii="Source Sans Pro" w:eastAsia="Melior" w:hAnsi="Source Sans Pro" w:cs="Melior"/>
          <w:sz w:val="24"/>
          <w:szCs w:val="24"/>
        </w:rPr>
        <w:t xml:space="preserve">Name: </w:t>
      </w:r>
      <w:sdt>
        <w:sdtPr>
          <w:rPr>
            <w:rFonts w:ascii="Source Sans Pro" w:hAnsi="Source Sans Pro"/>
            <w:sz w:val="24"/>
            <w:szCs w:val="24"/>
          </w:rPr>
          <w:id w:val="-1442902153"/>
          <w:placeholder>
            <w:docPart w:val="91C45C4783EB476EB1BCF12FDBC8BB6B"/>
          </w:placeholder>
          <w:showingPlcHdr/>
        </w:sdtPr>
        <w:sdtEndPr/>
        <w:sdtContent>
          <w:r w:rsidR="004D6108" w:rsidRPr="00AC3AE2">
            <w:rPr>
              <w:rStyle w:val="PlaceholderText"/>
              <w:rFonts w:ascii="Source Sans Pro" w:eastAsia="Melior" w:hAnsi="Source Sans Pro" w:cs="Melior"/>
              <w:sz w:val="24"/>
              <w:szCs w:val="24"/>
            </w:rPr>
            <w:t>Click or tap here to enter text.</w:t>
          </w:r>
        </w:sdtContent>
      </w:sdt>
    </w:p>
    <w:p w14:paraId="1E39CEAD" w14:textId="77777777" w:rsidR="008809E4" w:rsidRPr="00AC3AE2" w:rsidRDefault="004D6108" w:rsidP="5E4B8EAB">
      <w:pPr>
        <w:pStyle w:val="NoSpacing"/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hAnsi="Source Sans Pro"/>
          <w:sz w:val="24"/>
          <w:szCs w:val="24"/>
        </w:rPr>
        <w:t>Rank</w:t>
      </w:r>
      <w:r w:rsidR="008809E4" w:rsidRPr="00AC3AE2">
        <w:rPr>
          <w:rFonts w:ascii="Source Sans Pro" w:hAnsi="Source Sans Pro"/>
          <w:sz w:val="24"/>
          <w:szCs w:val="24"/>
        </w:rPr>
        <w:t xml:space="preserve">: </w:t>
      </w:r>
      <w:sdt>
        <w:sdtPr>
          <w:rPr>
            <w:rFonts w:ascii="Source Sans Pro" w:hAnsi="Source Sans Pro"/>
            <w:sz w:val="24"/>
            <w:szCs w:val="24"/>
          </w:rPr>
          <w:alias w:val="Rank"/>
          <w:tag w:val="Rank"/>
          <w:id w:val="1435943479"/>
          <w:placeholder>
            <w:docPart w:val="858DA1B81A3B47AEBEEC70B6C5820E88"/>
          </w:placeholder>
          <w:showingPlcHdr/>
          <w:comboBox>
            <w:listItem w:value="Choose an item."/>
            <w:listItem w:displayText="Instructor" w:value="Instructor"/>
            <w:listItem w:displayText="Professor of Practice" w:value="Professor of Practice"/>
            <w:listItem w:displayText="Senior Instructor I" w:value="Senior Instructor I"/>
            <w:listItem w:displayText="Senior Instructor II" w:value="Senior Instructor II"/>
            <w:listItem w:displayText="Lecturer" w:value="Lecturer"/>
            <w:listItem w:displayText="Senior Lecturer" w:value="Senior Lecturer"/>
            <w:listItem w:displayText="Senior Lecturer II" w:value="Senior Lecturer II"/>
            <w:listItem w:displayText="Research Assistant" w:value="Research Assistant"/>
            <w:listItem w:displayText="Senior Research Assistant I" w:value="Senior Research Assistant I"/>
            <w:listItem w:displayText="Senior Research Assistant II" w:value="Senior Research Assistant II"/>
            <w:listItem w:displayText="Research Associate" w:value="Research Associate"/>
            <w:listItem w:displayText="Senior Research Associate I" w:value="Senior Research Associate I"/>
            <w:listItem w:displayText="Senior Research Associate II" w:value="Senior Research Associate II"/>
            <w:listItem w:displayText="Postdoctoral Scholar" w:value="Postdoctoral Scholar"/>
          </w:comboBox>
        </w:sdtPr>
        <w:sdtEndPr/>
        <w:sdtContent>
          <w:r w:rsidR="008809E4" w:rsidRPr="00AC3AE2">
            <w:rPr>
              <w:rStyle w:val="PlaceholderText"/>
              <w:rFonts w:ascii="Source Sans Pro" w:hAnsi="Source Sans Pro"/>
              <w:sz w:val="24"/>
              <w:szCs w:val="24"/>
            </w:rPr>
            <w:t>Choose an item.</w:t>
          </w:r>
        </w:sdtContent>
      </w:sdt>
    </w:p>
    <w:p w14:paraId="51A17A0F" w14:textId="77777777" w:rsidR="00AA500C" w:rsidRPr="00AC3AE2" w:rsidRDefault="00AA500C" w:rsidP="5E4B8EAB">
      <w:pPr>
        <w:pStyle w:val="NoSpacing"/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eastAsia="Melior" w:hAnsi="Source Sans Pro" w:cs="Melior"/>
          <w:sz w:val="24"/>
          <w:szCs w:val="24"/>
        </w:rPr>
        <w:t xml:space="preserve">Department: </w:t>
      </w:r>
      <w:sdt>
        <w:sdtPr>
          <w:rPr>
            <w:rFonts w:ascii="Source Sans Pro" w:hAnsi="Source Sans Pro"/>
            <w:sz w:val="24"/>
            <w:szCs w:val="24"/>
          </w:rPr>
          <w:alias w:val="Department"/>
          <w:tag w:val="Department"/>
          <w:id w:val="-1387789365"/>
          <w:placeholder>
            <w:docPart w:val="02C47DF7850943068FF96F2491BD3F6B"/>
          </w:placeholder>
          <w:showingPlcHdr/>
        </w:sdtPr>
        <w:sdtEndPr/>
        <w:sdtContent>
          <w:r w:rsidR="004D6108" w:rsidRPr="00AC3AE2">
            <w:rPr>
              <w:rStyle w:val="PlaceholderText"/>
              <w:rFonts w:ascii="Source Sans Pro" w:eastAsia="Melior" w:hAnsi="Source Sans Pro" w:cs="Melior"/>
              <w:sz w:val="24"/>
              <w:szCs w:val="24"/>
            </w:rPr>
            <w:t>Click or tap here to enter text.</w:t>
          </w:r>
        </w:sdtContent>
      </w:sdt>
    </w:p>
    <w:p w14:paraId="3AD4831E" w14:textId="77777777" w:rsidR="008809E4" w:rsidRPr="00AC3AE2" w:rsidRDefault="008809E4" w:rsidP="5E4B8EAB">
      <w:pPr>
        <w:pStyle w:val="NoSpacing"/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hAnsi="Source Sans Pro"/>
          <w:sz w:val="24"/>
          <w:szCs w:val="24"/>
        </w:rPr>
        <w:t>Review Period:</w:t>
      </w:r>
      <w:r w:rsidR="004D6108" w:rsidRPr="00AC3AE2">
        <w:rPr>
          <w:rFonts w:ascii="Source Sans Pro" w:hAnsi="Source Sans Pro"/>
          <w:sz w:val="24"/>
          <w:szCs w:val="24"/>
        </w:rPr>
        <w:t xml:space="preserve"> </w:t>
      </w:r>
      <w:sdt>
        <w:sdtPr>
          <w:rPr>
            <w:rFonts w:ascii="Source Sans Pro" w:hAnsi="Source Sans Pro"/>
            <w:sz w:val="24"/>
            <w:szCs w:val="24"/>
          </w:rPr>
          <w:id w:val="-1253665611"/>
          <w:placeholder>
            <w:docPart w:val="E0F0C52A9C18499997524955D24365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6108" w:rsidRPr="00AC3AE2">
            <w:rPr>
              <w:rStyle w:val="PlaceholderText"/>
              <w:rFonts w:ascii="Source Sans Pro" w:hAnsi="Source Sans Pro"/>
              <w:sz w:val="24"/>
              <w:szCs w:val="24"/>
            </w:rPr>
            <w:t>Click or tap to enter a date.</w:t>
          </w:r>
        </w:sdtContent>
      </w:sdt>
      <w:r w:rsidRPr="00AC3AE2">
        <w:rPr>
          <w:rFonts w:ascii="Source Sans Pro" w:hAnsi="Source Sans Pro"/>
          <w:sz w:val="24"/>
          <w:szCs w:val="24"/>
        </w:rPr>
        <w:t xml:space="preserve"> </w:t>
      </w:r>
      <w:r w:rsidR="004D6108" w:rsidRPr="00AC3AE2">
        <w:rPr>
          <w:rFonts w:ascii="Source Sans Pro" w:hAnsi="Source Sans Pro"/>
          <w:sz w:val="24"/>
          <w:szCs w:val="24"/>
        </w:rPr>
        <w:t xml:space="preserve">- </w:t>
      </w:r>
      <w:sdt>
        <w:sdtPr>
          <w:rPr>
            <w:rFonts w:ascii="Source Sans Pro" w:hAnsi="Source Sans Pro"/>
            <w:sz w:val="24"/>
            <w:szCs w:val="24"/>
          </w:rPr>
          <w:id w:val="-369535213"/>
          <w:placeholder>
            <w:docPart w:val="870FBF3CA2E441D4916E1D69C8BA36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6108" w:rsidRPr="00AC3AE2">
            <w:rPr>
              <w:rStyle w:val="PlaceholderText"/>
              <w:rFonts w:ascii="Source Sans Pro" w:hAnsi="Source Sans Pro"/>
              <w:sz w:val="24"/>
              <w:szCs w:val="24"/>
            </w:rPr>
            <w:t>Click or tap to enter a date.</w:t>
          </w:r>
        </w:sdtContent>
      </w:sdt>
    </w:p>
    <w:p w14:paraId="537FF535" w14:textId="4E7C0A1C" w:rsidR="008809E4" w:rsidRPr="00AC3AE2" w:rsidRDefault="008809E4" w:rsidP="5E4B8EAB">
      <w:pPr>
        <w:pStyle w:val="NoSpacing"/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eastAsia="Melior" w:hAnsi="Source Sans Pro" w:cs="Melior"/>
          <w:sz w:val="24"/>
          <w:szCs w:val="24"/>
        </w:rPr>
        <w:t xml:space="preserve">Supervisor: </w:t>
      </w:r>
      <w:sdt>
        <w:sdtPr>
          <w:rPr>
            <w:rFonts w:ascii="Source Sans Pro" w:hAnsi="Source Sans Pro"/>
            <w:sz w:val="24"/>
            <w:szCs w:val="24"/>
          </w:rPr>
          <w:id w:val="-1166010117"/>
          <w:placeholder>
            <w:docPart w:val="6A54DBA6AB2D4CD29617D3F2337D9854"/>
          </w:placeholder>
          <w:showingPlcHdr/>
        </w:sdtPr>
        <w:sdtEndPr/>
        <w:sdtContent>
          <w:r w:rsidR="004D6108" w:rsidRPr="00AC3AE2">
            <w:rPr>
              <w:rStyle w:val="PlaceholderText"/>
              <w:rFonts w:ascii="Source Sans Pro" w:eastAsia="Melior" w:hAnsi="Source Sans Pro" w:cs="Melior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Source Sans Pro" w:hAnsi="Source Sans Pro" w:cstheme="minorHAnsi"/>
          <w:sz w:val="24"/>
          <w:szCs w:val="24"/>
        </w:rPr>
        <w:id w:val="-1149361376"/>
        <w:placeholder>
          <w:docPart w:val="F5700017F4B24FE2A7288F4BBA316C1C"/>
        </w:placeholder>
      </w:sdtPr>
      <w:sdtEndPr/>
      <w:sdtContent>
        <w:p w14:paraId="6ACB3C5C" w14:textId="29BC450B" w:rsidR="004C447F" w:rsidRPr="00AC3AE2" w:rsidRDefault="004C447F" w:rsidP="5E4B8EAB">
          <w:pPr>
            <w:rPr>
              <w:rFonts w:ascii="Source Sans Pro" w:eastAsia="Melior" w:hAnsi="Source Sans Pro" w:cs="Melior"/>
              <w:color w:val="767171" w:themeColor="background2" w:themeShade="80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b/>
              <w:bCs/>
              <w:smallCaps/>
              <w:sz w:val="24"/>
              <w:szCs w:val="24"/>
            </w:rPr>
            <w:t>Introduction</w:t>
          </w:r>
        </w:p>
        <w:p w14:paraId="16B66B53" w14:textId="4BF9AF18" w:rsidR="004C447F" w:rsidRPr="00AC3AE2" w:rsidRDefault="3CD23DE1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FF0000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004C447F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F</w:t>
          </w:r>
          <w:r w:rsidR="36EEDCAF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ULL NAME&gt;</w:t>
          </w:r>
          <w:r w:rsidR="004C447F" w:rsidRPr="00AC3AE2">
            <w:rPr>
              <w:rFonts w:ascii="Source Sans Pro" w:eastAsia="Melior" w:hAnsi="Source Sans Pro" w:cs="Melior"/>
              <w:color w:val="FF0000"/>
              <w:sz w:val="24"/>
              <w:szCs w:val="24"/>
            </w:rPr>
            <w:t xml:space="preserve"> </w:t>
          </w:r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has served as a pro </w:t>
          </w:r>
          <w:proofErr w:type="spellStart"/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>tem</w:t>
          </w:r>
          <w:proofErr w:type="spellEnd"/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 instructor in the</w:t>
          </w:r>
          <w:r w:rsidR="004C447F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 </w:t>
          </w:r>
          <w:r w:rsidR="680F3D8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&lt;UNIT&gt;</w:t>
          </w:r>
          <w:r w:rsidR="004C447F" w:rsidRPr="00AC3AE2">
            <w:rPr>
              <w:rFonts w:ascii="Source Sans Pro" w:eastAsia="Melior" w:hAnsi="Source Sans Pro" w:cs="Melior"/>
              <w:color w:val="FF0000"/>
              <w:sz w:val="24"/>
              <w:szCs w:val="24"/>
            </w:rPr>
            <w:t xml:space="preserve"> </w:t>
          </w:r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since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DATE&gt;</w:t>
          </w:r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. In their current appointment, they teach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NUMBER&gt;</w:t>
          </w:r>
          <w:r w:rsidR="004C447F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 </w:t>
          </w:r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courses per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PERIOD&gt;</w:t>
          </w:r>
          <w:r w:rsidR="004C447F"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>, per our unit’s workload policy.</w:t>
          </w:r>
        </w:p>
        <w:p w14:paraId="6F3FFE0E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FF0000"/>
              <w:sz w:val="24"/>
              <w:szCs w:val="24"/>
            </w:rPr>
          </w:pPr>
        </w:p>
        <w:p w14:paraId="7201D43E" w14:textId="5D5E6293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Discuss your unit’s performance review process for pro </w:t>
          </w:r>
          <w:proofErr w:type="spellStart"/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tem</w:t>
          </w:r>
          <w:proofErr w:type="spellEnd"/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 instructors.</w:t>
          </w:r>
        </w:p>
        <w:p w14:paraId="4B385385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4AE8FF0A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b/>
              <w:bCs/>
              <w:smallCaps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b/>
              <w:bCs/>
              <w:smallCaps/>
              <w:sz w:val="24"/>
              <w:szCs w:val="24"/>
            </w:rPr>
            <w:t>Teaching Evaluation</w:t>
          </w:r>
        </w:p>
        <w:p w14:paraId="28708C1A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70822533" w14:textId="70AB955E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The data that informed these decisions included</w:t>
          </w:r>
          <w:r w:rsidR="007F47A3" w:rsidRPr="00AC3AE2">
            <w:rPr>
              <w:rFonts w:ascii="Source Sans Pro" w:eastAsia="Melior" w:hAnsi="Source Sans Pro" w:cs="Melior"/>
              <w:sz w:val="24"/>
              <w:szCs w:val="24"/>
            </w:rPr>
            <w:t xml:space="preserve">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007F47A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list any that apply in your unit policy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&gt;</w:t>
          </w:r>
          <w:r w:rsidR="007F47A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: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 Course Evaluation data from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period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&gt;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, </w:t>
          </w:r>
          <w:r w:rsidR="32E67844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supervisor comments, 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Student Experience Survey data from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007F47A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period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&gt;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, </w:t>
          </w:r>
          <w:r w:rsidR="007F47A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Instructor Reflections, 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peer reviews of teaching, and a candidate’s statement of teaching.</w:t>
          </w:r>
        </w:p>
        <w:p w14:paraId="4BDA0F5C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</w:p>
        <w:p w14:paraId="078C23C0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i/>
              <w:iCs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i/>
              <w:iCs/>
              <w:sz w:val="24"/>
              <w:szCs w:val="24"/>
            </w:rPr>
            <w:t>Professional Teaching Standard</w:t>
          </w:r>
        </w:p>
        <w:p w14:paraId="264442BC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b/>
              <w:bCs/>
              <w:sz w:val="24"/>
              <w:szCs w:val="24"/>
            </w:rPr>
          </w:pPr>
        </w:p>
        <w:p w14:paraId="23C0F2CD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222222"/>
              <w:sz w:val="24"/>
              <w:szCs w:val="24"/>
              <w:u w:val="single"/>
            </w:rPr>
          </w:pPr>
          <w:r w:rsidRPr="00AC3AE2">
            <w:rPr>
              <w:rFonts w:ascii="Source Sans Pro" w:eastAsia="Melior" w:hAnsi="Source Sans Pro" w:cs="Melior"/>
              <w:color w:val="222222"/>
              <w:sz w:val="24"/>
              <w:szCs w:val="24"/>
              <w:u w:val="single"/>
            </w:rPr>
            <w:t>Conditions:</w:t>
          </w:r>
        </w:p>
        <w:p w14:paraId="3C2F6768" w14:textId="77777777" w:rsidR="004C447F" w:rsidRPr="00AC3AE2" w:rsidRDefault="004C447F" w:rsidP="5E4B8EAB">
          <w:pPr>
            <w:pStyle w:val="ListParagraph"/>
            <w:numPr>
              <w:ilvl w:val="0"/>
              <w:numId w:val="3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222222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222222"/>
              <w:sz w:val="24"/>
              <w:szCs w:val="24"/>
            </w:rPr>
            <w:t>Readily available, coherently organized, and high-quality course materials; syllabi that establish student workload, learning objectives, grading, and class policy expectations.</w:t>
          </w:r>
        </w:p>
        <w:p w14:paraId="019EDED2" w14:textId="77777777" w:rsidR="004C447F" w:rsidRPr="00AC3AE2" w:rsidRDefault="004C447F" w:rsidP="5E4B8EAB">
          <w:pPr>
            <w:pStyle w:val="ListParagraph"/>
            <w:numPr>
              <w:ilvl w:val="0"/>
              <w:numId w:val="3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222222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Respectful and timely communication with students. Respectful teaching does not mean that the professor cannot give appropriate critical feedback.</w:t>
          </w:r>
        </w:p>
        <w:p w14:paraId="46D6D031" w14:textId="77777777" w:rsidR="004C447F" w:rsidRPr="00AC3AE2" w:rsidRDefault="004C447F" w:rsidP="5E4B8EAB">
          <w:pPr>
            <w:pStyle w:val="ListParagraph"/>
            <w:numPr>
              <w:ilvl w:val="0"/>
              <w:numId w:val="3"/>
            </w:numPr>
            <w:adjustRightInd w:val="0"/>
            <w:snapToGrid w:val="0"/>
            <w:spacing w:after="0" w:line="240" w:lineRule="auto"/>
            <w:textAlignment w:val="baseline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Students’ activities in and out of class are designed and organized to maximize student learning.</w:t>
          </w:r>
        </w:p>
        <w:p w14:paraId="39FDC098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56D24F86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  <w:t>Evaluation</w:t>
          </w:r>
        </w:p>
        <w:p w14:paraId="5D41AC62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3B7F0A3D" w14:textId="77777777" w:rsidR="004C447F" w:rsidRPr="00AC3AE2" w:rsidRDefault="001233C3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822314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Does Not Meet Conditions</w:t>
          </w:r>
        </w:p>
        <w:p w14:paraId="13B88973" w14:textId="26EB5D50" w:rsidR="004C447F" w:rsidRPr="00AC3AE2" w:rsidRDefault="001233C3" w:rsidP="5E4B8EAB">
          <w:pPr>
            <w:adjustRightInd w:val="0"/>
            <w:snapToGrid w:val="0"/>
            <w:spacing w:after="0" w:line="240" w:lineRule="auto"/>
            <w:ind w:left="720" w:hanging="720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291406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Meets Conditions </w:t>
          </w:r>
        </w:p>
        <w:p w14:paraId="571FABC8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</w:p>
        <w:p w14:paraId="750E0E91" w14:textId="4DCF7BAB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Comment</w:t>
          </w:r>
          <w:r w:rsidR="007F47A3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.</w:t>
          </w:r>
        </w:p>
        <w:p w14:paraId="3751B4A2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548B6A51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i/>
              <w:iCs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i/>
              <w:iCs/>
              <w:sz w:val="24"/>
              <w:szCs w:val="24"/>
            </w:rPr>
            <w:t>Inclusive Teaching Standard</w:t>
          </w:r>
        </w:p>
        <w:p w14:paraId="037A7980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  <w:u w:val="single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  <w:u w:val="single"/>
            </w:rPr>
            <w:t>Conditions</w:t>
          </w:r>
        </w:p>
        <w:p w14:paraId="0C93CF56" w14:textId="77777777" w:rsidR="004C447F" w:rsidRPr="00AC3AE2" w:rsidRDefault="004C447F" w:rsidP="5E4B8EAB">
          <w:pPr>
            <w:pStyle w:val="ListParagraph"/>
            <w:numPr>
              <w:ilvl w:val="0"/>
              <w:numId w:val="2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Instruction designed to ensure every student can participate fully and that their presence and participation are valued.</w:t>
          </w:r>
        </w:p>
        <w:p w14:paraId="1D85D3B0" w14:textId="77777777" w:rsidR="004C447F" w:rsidRPr="00AC3AE2" w:rsidRDefault="004C447F" w:rsidP="5E4B8EAB">
          <w:pPr>
            <w:pStyle w:val="ListParagraph"/>
            <w:numPr>
              <w:ilvl w:val="0"/>
              <w:numId w:val="2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The content of the course reflects the diversity of the field’s practitioners,</w:t>
          </w:r>
          <w:r w:rsidRPr="00AC3AE2">
            <w:rPr>
              <w:rFonts w:ascii="Source Sans Pro" w:hAnsi="Source Sans Pro" w:cstheme="minorHAnsi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BF801D1" wp14:editId="046A8D44">
                    <wp:simplePos x="0" y="0"/>
                    <wp:positionH relativeFrom="page">
                      <wp:posOffset>7756525</wp:posOffset>
                    </wp:positionH>
                    <wp:positionV relativeFrom="paragraph">
                      <wp:posOffset>615950</wp:posOffset>
                    </wp:positionV>
                    <wp:extent cx="1270" cy="434340"/>
                    <wp:effectExtent l="12700" t="5715" r="5080" b="7620"/>
                    <wp:wrapNone/>
                    <wp:docPr id="2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434340"/>
                              <a:chOff x="12215" y="970"/>
                              <a:chExt cx="2" cy="684"/>
                            </a:xfrm>
                          </wpg:grpSpPr>
                          <wps:wsp>
                            <wps:cNvPr id="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2215" y="970"/>
                                <a:ext cx="2" cy="684"/>
                              </a:xfrm>
                              <a:custGeom>
                                <a:avLst/>
                                <a:gdLst>
                                  <a:gd name="T0" fmla="+- 0 1654 970"/>
                                  <a:gd name="T1" fmla="*/ 1654 h 684"/>
                                  <a:gd name="T2" fmla="+- 0 970 970"/>
                                  <a:gd name="T3" fmla="*/ 970 h 68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684">
                                    <a:moveTo>
                                      <a:pt x="0" y="68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457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3AB3C6" id="Group 14" o:spid="_x0000_s1026" style="position:absolute;margin-left:610.75pt;margin-top:48.5pt;width:.1pt;height:34.2pt;z-index:251659264;mso-position-horizontal-relative:page" coordorigin="12215,970" coordsize="2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">
                    <v:shape id="Freeform 15" o:spid="_x0000_s1027" style="position:absolute;left:12215;top:970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" path="m,684l,e" filled="f" strokeweight=".36pt">
                      <v:path arrowok="t" o:connecttype="custom" o:connectlocs="0,1654;0,970" o:connectangles="0,0"/>
                    </v:shape>
                    <w10:wrap anchorx="page"/>
                  </v:group>
                </w:pict>
              </mc:Fallback>
            </mc:AlternateContent>
          </w:r>
          <w:r w:rsidRPr="00AC3AE2">
            <w:rPr>
              <w:rFonts w:ascii="Source Sans Pro" w:eastAsia="Melior" w:hAnsi="Source Sans Pro" w:cs="Melior"/>
              <w:sz w:val="24"/>
              <w:szCs w:val="24"/>
            </w:rPr>
            <w:t xml:space="preserve"> the contested and evolving status of knowledge, the value of academic questions beyond the academy and of lived experience as evidence, and/or other efforts to help students see themselves in the work of the course.</w:t>
          </w:r>
        </w:p>
        <w:p w14:paraId="3216B851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2CA9C9CD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  <w:t>Evaluation</w:t>
          </w:r>
        </w:p>
        <w:p w14:paraId="08AF972A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5346E9FE" w14:textId="77777777" w:rsidR="004C447F" w:rsidRPr="00AC3AE2" w:rsidRDefault="001233C3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-1551838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Does Not Meet Conditions</w:t>
          </w:r>
        </w:p>
        <w:p w14:paraId="628B96E7" w14:textId="2E679F14" w:rsidR="004C447F" w:rsidRPr="00AC3AE2" w:rsidRDefault="001233C3" w:rsidP="5E4B8EAB">
          <w:pPr>
            <w:adjustRightInd w:val="0"/>
            <w:snapToGrid w:val="0"/>
            <w:spacing w:after="0" w:line="240" w:lineRule="auto"/>
            <w:ind w:left="720" w:hanging="720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2021356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Meets Conditions </w:t>
          </w:r>
        </w:p>
        <w:p w14:paraId="624E5845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729D4440" w14:textId="2BC83C5E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Comment.</w:t>
          </w:r>
        </w:p>
        <w:p w14:paraId="16504EC1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21E9ED33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i/>
              <w:iCs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i/>
              <w:iCs/>
              <w:sz w:val="24"/>
              <w:szCs w:val="24"/>
            </w:rPr>
            <w:t>Engaged Teaching Standard</w:t>
          </w:r>
        </w:p>
        <w:p w14:paraId="263D8204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  <w:u w:val="single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  <w:u w:val="single"/>
            </w:rPr>
            <w:t>Condition</w:t>
          </w:r>
        </w:p>
        <w:p w14:paraId="20B187AE" w14:textId="77777777" w:rsidR="004C447F" w:rsidRPr="00AC3AE2" w:rsidRDefault="004C447F" w:rsidP="5E4B8EAB">
          <w:pPr>
            <w:pStyle w:val="ListParagraph"/>
            <w:numPr>
              <w:ilvl w:val="0"/>
              <w:numId w:val="4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Demonstrated reflective teaching practice, including through the regular revision of course content and pedagogy.</w:t>
          </w:r>
        </w:p>
        <w:p w14:paraId="55AEE8D7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322756A6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  <w:t>Evaluation</w:t>
          </w:r>
        </w:p>
        <w:p w14:paraId="2A33F047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2595A2B2" w14:textId="77777777" w:rsidR="004C447F" w:rsidRPr="00AC3AE2" w:rsidRDefault="001233C3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1571389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Does Not Meet Condition</w:t>
          </w:r>
        </w:p>
        <w:p w14:paraId="788F4467" w14:textId="584E9403" w:rsidR="004C447F" w:rsidRPr="00AC3AE2" w:rsidRDefault="001233C3" w:rsidP="5E4B8EAB">
          <w:pPr>
            <w:adjustRightInd w:val="0"/>
            <w:snapToGrid w:val="0"/>
            <w:spacing w:after="0" w:line="240" w:lineRule="auto"/>
            <w:ind w:left="720" w:hanging="720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1309292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Meets Condition </w:t>
          </w:r>
        </w:p>
        <w:p w14:paraId="54C0723C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75EB49F3" w14:textId="3BC0B58B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Comment.</w:t>
          </w:r>
        </w:p>
        <w:p w14:paraId="5E80ED88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132556CC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i/>
              <w:iCs/>
              <w:color w:val="000000" w:themeColor="text1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i/>
              <w:iCs/>
              <w:color w:val="000000" w:themeColor="text1"/>
              <w:sz w:val="24"/>
              <w:szCs w:val="24"/>
            </w:rPr>
            <w:t>Research-Informed Teaching</w:t>
          </w:r>
        </w:p>
        <w:p w14:paraId="1A7F822A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</w:pP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  <w:t>Conditions</w:t>
          </w:r>
        </w:p>
        <w:p w14:paraId="28B1459F" w14:textId="77777777" w:rsidR="004C447F" w:rsidRPr="00AC3AE2" w:rsidRDefault="004C447F" w:rsidP="5E4B8EAB">
          <w:pPr>
            <w:pStyle w:val="ListParagraph"/>
            <w:numPr>
              <w:ilvl w:val="0"/>
              <w:numId w:val="1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Instruction models a process or culture of inquiry characteristic of disciplinary or professional expertise.</w:t>
          </w:r>
        </w:p>
        <w:p w14:paraId="33C8BFBA" w14:textId="77777777" w:rsidR="004C447F" w:rsidRPr="00AC3AE2" w:rsidRDefault="004C447F" w:rsidP="5E4B8EAB">
          <w:pPr>
            <w:pStyle w:val="ListParagraph"/>
            <w:numPr>
              <w:ilvl w:val="0"/>
              <w:numId w:val="1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Evaluation of student performance linked to explicit goals for student learning established by faculty member, unit, and, for core education, university; the goals and criteria for meeting them are made clear to students.</w:t>
          </w:r>
        </w:p>
        <w:p w14:paraId="377009AE" w14:textId="77777777" w:rsidR="004C447F" w:rsidRPr="00AC3AE2" w:rsidRDefault="004C447F" w:rsidP="5E4B8EAB">
          <w:pPr>
            <w:pStyle w:val="ListParagraph"/>
            <w:numPr>
              <w:ilvl w:val="0"/>
              <w:numId w:val="1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Timely, useful feedback on activities and assignments, including indicating students' progress in course.</w:t>
          </w:r>
        </w:p>
        <w:p w14:paraId="60301A25" w14:textId="77777777" w:rsidR="004C447F" w:rsidRPr="00AC3AE2" w:rsidRDefault="004C447F" w:rsidP="5E4B8EAB">
          <w:pPr>
            <w:pStyle w:val="ListParagraph"/>
            <w:numPr>
              <w:ilvl w:val="0"/>
              <w:numId w:val="1"/>
            </w:num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>Instruction engages, challenges, and supports students.</w:t>
          </w:r>
        </w:p>
        <w:p w14:paraId="3067F7A7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1F947EF6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  <w:u w:val="single"/>
            </w:rPr>
            <w:t>Evaluation</w:t>
          </w:r>
        </w:p>
        <w:p w14:paraId="1ED76D2D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4984079A" w14:textId="77777777" w:rsidR="004C447F" w:rsidRPr="00AC3AE2" w:rsidRDefault="001233C3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-1640725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Does Not Meet Conditions</w:t>
          </w:r>
        </w:p>
        <w:p w14:paraId="692477E2" w14:textId="59911772" w:rsidR="004C447F" w:rsidRPr="00AC3AE2" w:rsidRDefault="001233C3" w:rsidP="5E4B8EAB">
          <w:pPr>
            <w:adjustRightInd w:val="0"/>
            <w:snapToGrid w:val="0"/>
            <w:spacing w:after="0" w:line="240" w:lineRule="auto"/>
            <w:ind w:left="720" w:hanging="720"/>
            <w:rPr>
              <w:rFonts w:ascii="Source Sans Pro" w:eastAsia="Melior" w:hAnsi="Source Sans Pro" w:cs="Melior"/>
              <w:sz w:val="24"/>
              <w:szCs w:val="24"/>
            </w:rPr>
          </w:pPr>
          <w:sdt>
            <w:sdtPr>
              <w:rPr>
                <w:rFonts w:ascii="Source Sans Pro" w:hAnsi="Source Sans Pro"/>
                <w:sz w:val="24"/>
                <w:szCs w:val="24"/>
              </w:rPr>
              <w:id w:val="-139727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47F" w:rsidRPr="00AC3AE2">
                <w:rPr>
                  <w:rFonts w:ascii="Source Sans Pro" w:eastAsia="MS Gothic" w:hAnsi="Source Sans Pro" w:cs="Segoe UI Symbol"/>
                  <w:sz w:val="24"/>
                  <w:szCs w:val="24"/>
                </w:rPr>
                <w:t>☐</w:t>
              </w:r>
            </w:sdtContent>
          </w:sdt>
          <w:r w:rsidR="004C447F" w:rsidRPr="00AC3AE2">
            <w:rPr>
              <w:rFonts w:ascii="Source Sans Pro" w:hAnsi="Source Sans Pro"/>
              <w:sz w:val="24"/>
              <w:szCs w:val="24"/>
            </w:rPr>
            <w:t xml:space="preserve">  Meets Conditions </w:t>
          </w:r>
        </w:p>
        <w:p w14:paraId="304DD101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3457DD18" w14:textId="2401B6AF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Comment.</w:t>
          </w:r>
        </w:p>
        <w:p w14:paraId="29C9B15F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</w:pPr>
        </w:p>
        <w:p w14:paraId="39A64036" w14:textId="611196CD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  <w:r w:rsidRPr="00AC3AE2">
            <w:rPr>
              <w:rFonts w:ascii="Source Sans Pro" w:eastAsia="Melior" w:hAnsi="Source Sans Pro" w:cs="Melior"/>
              <w:sz w:val="24"/>
              <w:szCs w:val="24"/>
            </w:rPr>
            <w:t xml:space="preserve">My evaluation of </w:t>
          </w:r>
          <w:r w:rsidR="6D3281AE" w:rsidRPr="00AC3AE2">
            <w:rPr>
              <w:rFonts w:ascii="Source Sans Pro" w:eastAsia="Melior" w:hAnsi="Source Sans Pro" w:cs="Melior"/>
              <w:sz w:val="24"/>
              <w:szCs w:val="24"/>
            </w:rPr>
            <w:t>&lt;</w:t>
          </w:r>
          <w:r w:rsidRPr="00AC3AE2">
            <w:rPr>
              <w:rFonts w:ascii="Source Sans Pro" w:eastAsia="Melior" w:hAnsi="Source Sans Pro" w:cs="Melior"/>
              <w:sz w:val="24"/>
              <w:szCs w:val="24"/>
            </w:rPr>
            <w:t>Name</w:t>
          </w:r>
          <w:r w:rsidR="140491AB" w:rsidRPr="00AC3AE2">
            <w:rPr>
              <w:rFonts w:ascii="Source Sans Pro" w:eastAsia="Melior" w:hAnsi="Source Sans Pro" w:cs="Melior"/>
              <w:sz w:val="24"/>
              <w:szCs w:val="24"/>
            </w:rPr>
            <w:t>&gt;</w:t>
          </w:r>
          <w:r w:rsidRPr="00AC3AE2">
            <w:rPr>
              <w:rFonts w:ascii="Source Sans Pro" w:eastAsia="Melior" w:hAnsi="Source Sans Pro" w:cs="Melior"/>
              <w:sz w:val="24"/>
              <w:szCs w:val="24"/>
            </w:rPr>
            <w:t xml:space="preserve">’s teaching, based on the standards </w:t>
          </w:r>
          <w:r w:rsidR="007335A4">
            <w:rPr>
              <w:rFonts w:ascii="Source Sans Pro" w:eastAsia="Melior" w:hAnsi="Source Sans Pro" w:cs="Melior"/>
              <w:sz w:val="24"/>
              <w:szCs w:val="24"/>
            </w:rPr>
            <w:t>above</w:t>
          </w:r>
          <w:r w:rsidRPr="00AC3AE2">
            <w:rPr>
              <w:rFonts w:ascii="Source Sans Pro" w:eastAsia="Melior" w:hAnsi="Source Sans Pro" w:cs="Melior"/>
              <w:sz w:val="24"/>
              <w:szCs w:val="24"/>
            </w:rPr>
            <w:t>, is that they have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 xml:space="preserve">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="70A0CEA6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not met/met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&gt;</w:t>
          </w:r>
          <w:r w:rsidRPr="00AC3AE2">
            <w:rPr>
              <w:rFonts w:ascii="Source Sans Pro" w:eastAsia="Melior" w:hAnsi="Source Sans Pro" w:cs="Melior"/>
              <w:color w:val="FF0000"/>
              <w:sz w:val="24"/>
              <w:szCs w:val="24"/>
            </w:rPr>
            <w:t xml:space="preserve"> </w:t>
          </w:r>
          <w:r w:rsidRPr="00AC3AE2">
            <w:rPr>
              <w:rFonts w:ascii="Source Sans Pro" w:eastAsia="Melior" w:hAnsi="Source Sans Pro" w:cs="Melior"/>
              <w:sz w:val="24"/>
              <w:szCs w:val="24"/>
            </w:rPr>
            <w:t xml:space="preserve">our expectations </w:t>
          </w: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 xml:space="preserve">by </w:t>
          </w:r>
          <w:r w:rsidR="6D3281AE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&lt;</w:t>
          </w:r>
          <w:r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not meeting expectations, meeting conditions in all areas, OR meeting in ## conditions</w:t>
          </w:r>
          <w:r w:rsidR="140491AB" w:rsidRPr="00AC3AE2">
            <w:rPr>
              <w:rFonts w:ascii="Source Sans Pro" w:eastAsia="Melior" w:hAnsi="Source Sans Pro" w:cs="Melior"/>
              <w:color w:val="4472C4" w:themeColor="accent5"/>
              <w:sz w:val="24"/>
              <w:szCs w:val="24"/>
            </w:rPr>
            <w:t>&gt;</w:t>
          </w:r>
          <w:r w:rsidRPr="00AC3AE2">
            <w:rPr>
              <w:rFonts w:ascii="Source Sans Pro" w:eastAsia="Melior" w:hAnsi="Source Sans Pro" w:cs="Melior"/>
              <w:color w:val="000000" w:themeColor="text1"/>
              <w:sz w:val="24"/>
              <w:szCs w:val="24"/>
            </w:rPr>
            <w:t>.</w:t>
          </w:r>
        </w:p>
        <w:p w14:paraId="39FA2206" w14:textId="77777777" w:rsidR="004C447F" w:rsidRPr="00AC3AE2" w:rsidRDefault="004C447F" w:rsidP="5E4B8EAB">
          <w:pPr>
            <w:adjustRightInd w:val="0"/>
            <w:snapToGrid w:val="0"/>
            <w:spacing w:after="0" w:line="240" w:lineRule="auto"/>
            <w:rPr>
              <w:rFonts w:ascii="Source Sans Pro" w:eastAsia="Melior" w:hAnsi="Source Sans Pro" w:cs="Melior"/>
              <w:sz w:val="24"/>
              <w:szCs w:val="24"/>
            </w:rPr>
          </w:pPr>
        </w:p>
        <w:p w14:paraId="76463D4C" w14:textId="77777777" w:rsidR="00AA500C" w:rsidRPr="00003EFC" w:rsidRDefault="001233C3" w:rsidP="5E4B8EAB">
          <w:pPr>
            <w:rPr>
              <w:rFonts w:ascii="Melior" w:eastAsia="Melior" w:hAnsi="Melior" w:cs="Melior"/>
              <w:color w:val="808080"/>
              <w:sz w:val="24"/>
              <w:szCs w:val="24"/>
            </w:rPr>
          </w:pPr>
        </w:p>
      </w:sdtContent>
    </w:sdt>
    <w:p w14:paraId="4D841253" w14:textId="23976A6E" w:rsidR="006718AB" w:rsidRPr="00AC3AE2" w:rsidRDefault="00C54884" w:rsidP="5E4B8EAB">
      <w:pPr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hAnsi="Source Sans Pro"/>
          <w:sz w:val="24"/>
          <w:szCs w:val="24"/>
        </w:rPr>
        <w:t xml:space="preserve">Overall Rating: </w:t>
      </w:r>
      <w:sdt>
        <w:sdtPr>
          <w:rPr>
            <w:rFonts w:ascii="Source Sans Pro" w:hAnsi="Source Sans Pro"/>
            <w:sz w:val="24"/>
            <w:szCs w:val="24"/>
          </w:rPr>
          <w:id w:val="208756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3AE2">
            <w:rPr>
              <w:rFonts w:ascii="Source Sans Pro" w:eastAsia="MS Gothic" w:hAnsi="Source Sans Pro" w:cs="Segoe UI Symbol"/>
              <w:sz w:val="24"/>
              <w:szCs w:val="24"/>
            </w:rPr>
            <w:t>☐</w:t>
          </w:r>
        </w:sdtContent>
      </w:sdt>
      <w:r w:rsidRPr="00AC3AE2">
        <w:rPr>
          <w:rFonts w:ascii="Source Sans Pro" w:hAnsi="Source Sans Pro"/>
          <w:sz w:val="24"/>
          <w:szCs w:val="24"/>
        </w:rPr>
        <w:t xml:space="preserve">Meets Expectations </w:t>
      </w:r>
      <w:sdt>
        <w:sdtPr>
          <w:rPr>
            <w:rFonts w:ascii="Source Sans Pro" w:hAnsi="Source Sans Pro"/>
            <w:sz w:val="24"/>
            <w:szCs w:val="24"/>
          </w:rPr>
          <w:id w:val="122795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7C31" w:rsidRPr="00AC3AE2">
        <w:rPr>
          <w:rFonts w:ascii="Source Sans Pro" w:hAnsi="Source Sans Pro"/>
          <w:sz w:val="24"/>
          <w:szCs w:val="24"/>
        </w:rPr>
        <w:t>Does N</w:t>
      </w:r>
      <w:r w:rsidRPr="00AC3AE2">
        <w:rPr>
          <w:rFonts w:ascii="Source Sans Pro" w:hAnsi="Source Sans Pro"/>
          <w:sz w:val="24"/>
          <w:szCs w:val="24"/>
        </w:rPr>
        <w:t>ot Meet Expectations</w:t>
      </w:r>
    </w:p>
    <w:p w14:paraId="4228F96E" w14:textId="45E164A4" w:rsidR="5E4B8EAB" w:rsidRPr="00AC3AE2" w:rsidRDefault="5E4B8EAB" w:rsidP="5E4B8EAB">
      <w:pPr>
        <w:rPr>
          <w:rFonts w:ascii="Source Sans Pro" w:eastAsia="Melior" w:hAnsi="Source Sans Pro" w:cs="Melior"/>
          <w:sz w:val="24"/>
          <w:szCs w:val="24"/>
        </w:rPr>
      </w:pPr>
    </w:p>
    <w:p w14:paraId="0256B061" w14:textId="77777777" w:rsidR="00C54884" w:rsidRPr="00AC3AE2" w:rsidRDefault="003009AC" w:rsidP="5E4B8EAB">
      <w:pPr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eastAsia="Melior" w:hAnsi="Source Sans Pro" w:cs="Melior"/>
          <w:sz w:val="24"/>
          <w:szCs w:val="24"/>
        </w:rPr>
        <w:t xml:space="preserve">Signatures indicate the parties below have reviewed the evaluation and had an opportunity to discuss its contents. </w:t>
      </w:r>
    </w:p>
    <w:p w14:paraId="22885617" w14:textId="77777777" w:rsidR="007E2098" w:rsidRPr="00AC3AE2" w:rsidRDefault="007E2098" w:rsidP="5E4B8EAB">
      <w:pPr>
        <w:rPr>
          <w:rFonts w:ascii="Source Sans Pro" w:eastAsia="Melior" w:hAnsi="Source Sans Pro" w:cs="Melior"/>
          <w:sz w:val="24"/>
          <w:szCs w:val="24"/>
        </w:rPr>
      </w:pPr>
    </w:p>
    <w:p w14:paraId="635B822D" w14:textId="793288E2" w:rsidR="007E2098" w:rsidRPr="00AC3AE2" w:rsidRDefault="000729DA" w:rsidP="5E4B8EAB">
      <w:pPr>
        <w:rPr>
          <w:rFonts w:ascii="Source Sans Pro" w:eastAsia="Melior" w:hAnsi="Source Sans Pro" w:cs="Melior"/>
          <w:sz w:val="24"/>
          <w:szCs w:val="24"/>
        </w:rPr>
      </w:pPr>
      <w:r>
        <w:rPr>
          <w:rFonts w:ascii="Source Sans Pro" w:eastAsia="Melior" w:hAnsi="Source Sans Pro" w:cs="Melior"/>
          <w:sz w:val="24"/>
          <w:szCs w:val="24"/>
        </w:rPr>
        <w:t>Pro Tem</w:t>
      </w:r>
      <w:r w:rsidR="2FC663DF" w:rsidRPr="00AC3AE2">
        <w:rPr>
          <w:rFonts w:ascii="Source Sans Pro" w:eastAsia="Melior" w:hAnsi="Source Sans Pro" w:cs="Melior"/>
          <w:sz w:val="24"/>
          <w:szCs w:val="24"/>
        </w:rPr>
        <w:t xml:space="preserve"> Faculty Member</w:t>
      </w:r>
      <w:r w:rsidR="007E2098" w:rsidRPr="00AC3AE2">
        <w:rPr>
          <w:rFonts w:ascii="Source Sans Pro" w:eastAsia="Melior" w:hAnsi="Source Sans Pro" w:cs="Melior"/>
          <w:sz w:val="24"/>
          <w:szCs w:val="24"/>
        </w:rPr>
        <w:t xml:space="preserve"> Signature: ____________________________</w:t>
      </w:r>
      <w:r w:rsidR="007E2098" w:rsidRPr="00AC3AE2">
        <w:rPr>
          <w:rFonts w:ascii="Source Sans Pro" w:hAnsi="Source Sans Pro"/>
          <w:sz w:val="24"/>
          <w:szCs w:val="24"/>
        </w:rPr>
        <w:tab/>
      </w:r>
      <w:r w:rsidR="007E2098" w:rsidRPr="00AC3AE2">
        <w:rPr>
          <w:rFonts w:ascii="Source Sans Pro" w:eastAsia="Melior" w:hAnsi="Source Sans Pro" w:cs="Melior"/>
          <w:sz w:val="24"/>
          <w:szCs w:val="24"/>
        </w:rPr>
        <w:t>Date: _____________</w:t>
      </w:r>
    </w:p>
    <w:p w14:paraId="489DDFAC" w14:textId="77777777" w:rsidR="007E2098" w:rsidRPr="00AC3AE2" w:rsidRDefault="007E2098" w:rsidP="5E4B8EAB">
      <w:pPr>
        <w:rPr>
          <w:rFonts w:ascii="Source Sans Pro" w:eastAsia="Melior" w:hAnsi="Source Sans Pro" w:cs="Melior"/>
          <w:sz w:val="24"/>
          <w:szCs w:val="24"/>
        </w:rPr>
      </w:pPr>
    </w:p>
    <w:p w14:paraId="6B9AB5D4" w14:textId="77777777" w:rsidR="007E2098" w:rsidRPr="00AC3AE2" w:rsidRDefault="007E2098" w:rsidP="5E4B8EAB">
      <w:pPr>
        <w:rPr>
          <w:rFonts w:ascii="Source Sans Pro" w:eastAsia="Melior" w:hAnsi="Source Sans Pro" w:cs="Melior"/>
          <w:sz w:val="24"/>
          <w:szCs w:val="24"/>
        </w:rPr>
      </w:pPr>
    </w:p>
    <w:p w14:paraId="293E78E2" w14:textId="61E60C81" w:rsidR="00C54884" w:rsidRPr="00AC3AE2" w:rsidRDefault="00C54884" w:rsidP="5E4B8EAB">
      <w:pPr>
        <w:rPr>
          <w:rFonts w:ascii="Source Sans Pro" w:eastAsia="Melior" w:hAnsi="Source Sans Pro" w:cs="Melior"/>
          <w:sz w:val="24"/>
          <w:szCs w:val="24"/>
        </w:rPr>
      </w:pPr>
      <w:r w:rsidRPr="00AC3AE2">
        <w:rPr>
          <w:rFonts w:ascii="Source Sans Pro" w:eastAsia="Melior" w:hAnsi="Source Sans Pro" w:cs="Melior"/>
          <w:sz w:val="24"/>
          <w:szCs w:val="24"/>
        </w:rPr>
        <w:t>Supervisor Signature: _____________________________________</w:t>
      </w:r>
      <w:r w:rsidR="39C0E684" w:rsidRPr="00AC3AE2">
        <w:rPr>
          <w:rFonts w:ascii="Source Sans Pro" w:eastAsia="Melior" w:hAnsi="Source Sans Pro" w:cs="Melior"/>
          <w:sz w:val="24"/>
          <w:szCs w:val="24"/>
        </w:rPr>
        <w:t>__</w:t>
      </w:r>
      <w:r w:rsidRPr="00AC3AE2">
        <w:rPr>
          <w:rFonts w:ascii="Source Sans Pro" w:hAnsi="Source Sans Pro"/>
          <w:sz w:val="24"/>
          <w:szCs w:val="24"/>
        </w:rPr>
        <w:tab/>
      </w:r>
      <w:r w:rsidRPr="00AC3AE2">
        <w:rPr>
          <w:rFonts w:ascii="Source Sans Pro" w:eastAsia="Melior" w:hAnsi="Source Sans Pro" w:cs="Melior"/>
          <w:sz w:val="24"/>
          <w:szCs w:val="24"/>
        </w:rPr>
        <w:t>Date: _____________</w:t>
      </w:r>
    </w:p>
    <w:sectPr w:rsidR="00C54884" w:rsidRPr="00AC3AE2" w:rsidSect="007E2098"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78F4" w14:textId="77777777" w:rsidR="00BD2453" w:rsidRDefault="00BD2453" w:rsidP="00AC3AE2">
      <w:pPr>
        <w:spacing w:after="0" w:line="240" w:lineRule="auto"/>
      </w:pPr>
      <w:r>
        <w:separator/>
      </w:r>
    </w:p>
  </w:endnote>
  <w:endnote w:type="continuationSeparator" w:id="0">
    <w:p w14:paraId="338B27D3" w14:textId="77777777" w:rsidR="00BD2453" w:rsidRDefault="00BD2453" w:rsidP="00AC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A351" w14:textId="77F0A262" w:rsidR="00042CDC" w:rsidRPr="004B495B" w:rsidRDefault="00042CDC">
    <w:pPr>
      <w:pStyle w:val="Footer"/>
      <w:rPr>
        <w:rFonts w:ascii="Source Sans Pro" w:hAnsi="Source Sans Pro"/>
        <w:sz w:val="22"/>
      </w:rPr>
    </w:pPr>
    <w:r w:rsidRPr="004B495B">
      <w:rPr>
        <w:rFonts w:ascii="Source Sans Pro" w:hAnsi="Source Sans Pro"/>
        <w:sz w:val="22"/>
      </w:rPr>
      <w:t xml:space="preserve">Updated </w:t>
    </w:r>
    <w:r w:rsidR="004B495B" w:rsidRPr="004B495B">
      <w:rPr>
        <w:rFonts w:ascii="Source Sans Pro" w:hAnsi="Source Sans Pro"/>
        <w:sz w:val="22"/>
      </w:rPr>
      <w:t>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F8CA" w14:textId="77777777" w:rsidR="00BD2453" w:rsidRDefault="00BD2453" w:rsidP="00AC3AE2">
      <w:pPr>
        <w:spacing w:after="0" w:line="240" w:lineRule="auto"/>
      </w:pPr>
      <w:r>
        <w:separator/>
      </w:r>
    </w:p>
  </w:footnote>
  <w:footnote w:type="continuationSeparator" w:id="0">
    <w:p w14:paraId="1543AC64" w14:textId="77777777" w:rsidR="00BD2453" w:rsidRDefault="00BD2453" w:rsidP="00AC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78"/>
    <w:multiLevelType w:val="hybridMultilevel"/>
    <w:tmpl w:val="FBBE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6C1B"/>
    <w:multiLevelType w:val="hybridMultilevel"/>
    <w:tmpl w:val="373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3297"/>
    <w:multiLevelType w:val="hybridMultilevel"/>
    <w:tmpl w:val="3276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88E"/>
    <w:multiLevelType w:val="hybridMultilevel"/>
    <w:tmpl w:val="D68E80CE"/>
    <w:lvl w:ilvl="0" w:tplc="73502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4047">
    <w:abstractNumId w:val="3"/>
  </w:num>
  <w:num w:numId="2" w16cid:durableId="1451819143">
    <w:abstractNumId w:val="2"/>
  </w:num>
  <w:num w:numId="3" w16cid:durableId="1637564426">
    <w:abstractNumId w:val="1"/>
  </w:num>
  <w:num w:numId="4" w16cid:durableId="19554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AB"/>
    <w:rsid w:val="00003EFC"/>
    <w:rsid w:val="00042CDC"/>
    <w:rsid w:val="000729DA"/>
    <w:rsid w:val="00117AE2"/>
    <w:rsid w:val="00181A0D"/>
    <w:rsid w:val="00287C31"/>
    <w:rsid w:val="003009AC"/>
    <w:rsid w:val="00303A24"/>
    <w:rsid w:val="00361C1E"/>
    <w:rsid w:val="003A12D0"/>
    <w:rsid w:val="0047639A"/>
    <w:rsid w:val="004B495B"/>
    <w:rsid w:val="004C447F"/>
    <w:rsid w:val="004D6108"/>
    <w:rsid w:val="004E31DA"/>
    <w:rsid w:val="00524433"/>
    <w:rsid w:val="006718AB"/>
    <w:rsid w:val="006C6373"/>
    <w:rsid w:val="006D66DF"/>
    <w:rsid w:val="007335A4"/>
    <w:rsid w:val="007E2098"/>
    <w:rsid w:val="007F47A3"/>
    <w:rsid w:val="008809E4"/>
    <w:rsid w:val="008A3CA8"/>
    <w:rsid w:val="009353ED"/>
    <w:rsid w:val="00970301"/>
    <w:rsid w:val="00995946"/>
    <w:rsid w:val="009F7ED5"/>
    <w:rsid w:val="00AA500C"/>
    <w:rsid w:val="00AC3AE2"/>
    <w:rsid w:val="00B835BE"/>
    <w:rsid w:val="00BD2453"/>
    <w:rsid w:val="00BF7F97"/>
    <w:rsid w:val="00C33314"/>
    <w:rsid w:val="00C54884"/>
    <w:rsid w:val="00C730B8"/>
    <w:rsid w:val="00D01E75"/>
    <w:rsid w:val="00D742DF"/>
    <w:rsid w:val="00D953C9"/>
    <w:rsid w:val="00E12605"/>
    <w:rsid w:val="00E52D41"/>
    <w:rsid w:val="00EF66A1"/>
    <w:rsid w:val="00F20350"/>
    <w:rsid w:val="00FA0E19"/>
    <w:rsid w:val="00FB23C3"/>
    <w:rsid w:val="00FE69D7"/>
    <w:rsid w:val="0756E789"/>
    <w:rsid w:val="0C1FB907"/>
    <w:rsid w:val="0E6B845C"/>
    <w:rsid w:val="140491AB"/>
    <w:rsid w:val="1BB629F1"/>
    <w:rsid w:val="1DE43A5D"/>
    <w:rsid w:val="21E3E88A"/>
    <w:rsid w:val="26B759AD"/>
    <w:rsid w:val="28532A0E"/>
    <w:rsid w:val="29EEFA6F"/>
    <w:rsid w:val="2CF5605D"/>
    <w:rsid w:val="2FC663DF"/>
    <w:rsid w:val="32E67844"/>
    <w:rsid w:val="33F6AF1B"/>
    <w:rsid w:val="36EEDCAF"/>
    <w:rsid w:val="38713B5E"/>
    <w:rsid w:val="39C0E684"/>
    <w:rsid w:val="3CD23DE1"/>
    <w:rsid w:val="407C4D43"/>
    <w:rsid w:val="44AB7A7F"/>
    <w:rsid w:val="4EA86FCB"/>
    <w:rsid w:val="5B13EDE9"/>
    <w:rsid w:val="5CAFBE4A"/>
    <w:rsid w:val="5E4B8EAB"/>
    <w:rsid w:val="680F3D83"/>
    <w:rsid w:val="6D3281AE"/>
    <w:rsid w:val="70A0CEA6"/>
    <w:rsid w:val="7EA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862C"/>
  <w15:chartTrackingRefBased/>
  <w15:docId w15:val="{6E320191-E3F1-47C7-8B59-03248C03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8AB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0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809E4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8809E4"/>
    <w:rPr>
      <w:color w:val="808080"/>
    </w:rPr>
  </w:style>
  <w:style w:type="paragraph" w:styleId="ListParagraph">
    <w:name w:val="List Paragraph"/>
    <w:basedOn w:val="Normal"/>
    <w:uiPriority w:val="34"/>
    <w:qFormat/>
    <w:rsid w:val="004C4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E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C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C45C4783EB476EB1BCF12FDBC8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393B-253D-4A5F-94A1-29972F83CCE0}"/>
      </w:docPartPr>
      <w:docPartBody>
        <w:p w:rsidR="00E9414E" w:rsidRDefault="007927FD" w:rsidP="007927FD">
          <w:pPr>
            <w:pStyle w:val="91C45C4783EB476EB1BCF12FDBC8BB6B6"/>
          </w:pPr>
          <w:r w:rsidRPr="009C1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DA1B81A3B47AEBEEC70B6C582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7EDE-D2F2-485C-A491-D556DB38B749}"/>
      </w:docPartPr>
      <w:docPartBody>
        <w:p w:rsidR="00E9414E" w:rsidRDefault="007927FD" w:rsidP="007927FD">
          <w:pPr>
            <w:pStyle w:val="858DA1B81A3B47AEBEEC70B6C5820E886"/>
          </w:pPr>
          <w:r w:rsidRPr="009C196B">
            <w:rPr>
              <w:rStyle w:val="PlaceholderText"/>
            </w:rPr>
            <w:t>Choose an item.</w:t>
          </w:r>
        </w:p>
      </w:docPartBody>
    </w:docPart>
    <w:docPart>
      <w:docPartPr>
        <w:name w:val="02C47DF7850943068FF96F2491BD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BBC5-6FF7-4F7B-932B-9EE5AB648C1D}"/>
      </w:docPartPr>
      <w:docPartBody>
        <w:p w:rsidR="00E9414E" w:rsidRDefault="007927FD" w:rsidP="007927FD">
          <w:pPr>
            <w:pStyle w:val="02C47DF7850943068FF96F2491BD3F6B6"/>
          </w:pPr>
          <w:r w:rsidRPr="009C1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0C52A9C18499997524955D243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A8E7-34E7-4A02-8775-163691F56650}"/>
      </w:docPartPr>
      <w:docPartBody>
        <w:p w:rsidR="00E9414E" w:rsidRDefault="007927FD" w:rsidP="007927FD">
          <w:pPr>
            <w:pStyle w:val="E0F0C52A9C18499997524955D24365D36"/>
          </w:pPr>
          <w:r w:rsidRPr="009C1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0FBF3CA2E441D4916E1D69C8BA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C825-5CBF-44DF-BBFD-E39B34C4957E}"/>
      </w:docPartPr>
      <w:docPartBody>
        <w:p w:rsidR="00E9414E" w:rsidRDefault="007927FD" w:rsidP="007927FD">
          <w:pPr>
            <w:pStyle w:val="870FBF3CA2E441D4916E1D69C8BA36C96"/>
          </w:pPr>
          <w:r w:rsidRPr="009C1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54DBA6AB2D4CD29617D3F2337D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1E26-58B0-4527-AC5F-E3AFA30EB92F}"/>
      </w:docPartPr>
      <w:docPartBody>
        <w:p w:rsidR="00E9414E" w:rsidRDefault="007927FD" w:rsidP="007927FD">
          <w:pPr>
            <w:pStyle w:val="6A54DBA6AB2D4CD29617D3F2337D98546"/>
          </w:pPr>
          <w:r w:rsidRPr="009C1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00017F4B24FE2A7288F4BBA31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E94A-2677-467B-91EE-304AAA4E863E}"/>
      </w:docPartPr>
      <w:docPartBody>
        <w:p w:rsidR="007927FD" w:rsidRDefault="007927FD" w:rsidP="006718AB">
          <w:pPr>
            <w:rPr>
              <w:rStyle w:val="PlaceholderText"/>
            </w:rPr>
          </w:pPr>
          <w:r>
            <w:rPr>
              <w:rStyle w:val="PlaceholderText"/>
            </w:rPr>
            <w:t>Evaluation content here. F</w:t>
          </w:r>
          <w:r w:rsidRPr="00287C31">
            <w:rPr>
              <w:rStyle w:val="PlaceholderText"/>
            </w:rPr>
            <w:t xml:space="preserve">aculty performance evaluations will use the evaluation criteria </w:t>
          </w:r>
          <w:r>
            <w:rPr>
              <w:rStyle w:val="PlaceholderText"/>
            </w:rPr>
            <w:t>required by the CBA</w:t>
          </w:r>
          <w:r w:rsidRPr="00287C31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and </w:t>
          </w:r>
          <w:r w:rsidRPr="00287C31">
            <w:rPr>
              <w:rStyle w:val="PlaceholderText"/>
            </w:rPr>
            <w:t>in the unit’s NTTF evaluation policy</w:t>
          </w:r>
          <w:r>
            <w:rPr>
              <w:rStyle w:val="PlaceholderText"/>
            </w:rPr>
            <w:t xml:space="preserve">. </w:t>
          </w: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7927FD" w:rsidRDefault="007927FD" w:rsidP="006718AB">
          <w:pPr>
            <w:rPr>
              <w:rStyle w:val="PlaceholderText"/>
            </w:rPr>
          </w:pPr>
        </w:p>
        <w:p w:rsidR="00E9414E" w:rsidRDefault="00E941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C5"/>
    <w:rsid w:val="00361C1E"/>
    <w:rsid w:val="003A5D92"/>
    <w:rsid w:val="003A7A26"/>
    <w:rsid w:val="0047639A"/>
    <w:rsid w:val="004E561A"/>
    <w:rsid w:val="0052339F"/>
    <w:rsid w:val="007927FD"/>
    <w:rsid w:val="007F0A52"/>
    <w:rsid w:val="00876681"/>
    <w:rsid w:val="008B059A"/>
    <w:rsid w:val="008D5772"/>
    <w:rsid w:val="00B109C5"/>
    <w:rsid w:val="00B567B9"/>
    <w:rsid w:val="00C730B8"/>
    <w:rsid w:val="00D30EBE"/>
    <w:rsid w:val="00E20A5E"/>
    <w:rsid w:val="00E9414E"/>
    <w:rsid w:val="00EF66A1"/>
    <w:rsid w:val="00F8153D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7FD"/>
    <w:rPr>
      <w:color w:val="808080"/>
    </w:rPr>
  </w:style>
  <w:style w:type="paragraph" w:customStyle="1" w:styleId="91C45C4783EB476EB1BCF12FDBC8BB6B6">
    <w:name w:val="91C45C4783EB476EB1BCF12FDBC8BB6B6"/>
    <w:rsid w:val="007927FD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858DA1B81A3B47AEBEEC70B6C5820E886">
    <w:name w:val="858DA1B81A3B47AEBEEC70B6C5820E886"/>
    <w:rsid w:val="007927FD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02C47DF7850943068FF96F2491BD3F6B6">
    <w:name w:val="02C47DF7850943068FF96F2491BD3F6B6"/>
    <w:rsid w:val="007927FD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E0F0C52A9C18499997524955D24365D36">
    <w:name w:val="E0F0C52A9C18499997524955D24365D36"/>
    <w:rsid w:val="007927FD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870FBF3CA2E441D4916E1D69C8BA36C96">
    <w:name w:val="870FBF3CA2E441D4916E1D69C8BA36C96"/>
    <w:rsid w:val="007927FD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6A54DBA6AB2D4CD29617D3F2337D98546">
    <w:name w:val="6A54DBA6AB2D4CD29617D3F2337D98546"/>
    <w:rsid w:val="007927FD"/>
    <w:pPr>
      <w:spacing w:after="0" w:line="240" w:lineRule="auto"/>
    </w:pPr>
    <w:rPr>
      <w:rFonts w:ascii="Arial" w:eastAsiaTheme="minorHAnsi" w:hAnsi="Arial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/>
        <AccountId xsi:nil="true"/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6EE4E-600F-45FA-BE85-B07C99218742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1af6195-247b-42e6-9c6e-c178122a45ef"/>
    <ds:schemaRef ds:uri="98d88515-9981-4d93-bed1-cebcd5e9e4c6"/>
  </ds:schemaRefs>
</ds:datastoreItem>
</file>

<file path=customXml/itemProps2.xml><?xml version="1.0" encoding="utf-8"?>
<ds:datastoreItem xmlns:ds="http://schemas.openxmlformats.org/officeDocument/2006/customXml" ds:itemID="{F82D41A7-3E7E-49AE-BC5E-E3B2F9AC9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7320E-56B5-4900-91C7-ED712E27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Company>University of Oregon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De Gonzalez</dc:creator>
  <cp:keywords/>
  <dc:description/>
  <cp:lastModifiedBy>Renee Irvin</cp:lastModifiedBy>
  <cp:revision>2</cp:revision>
  <dcterms:created xsi:type="dcterms:W3CDTF">2025-07-08T00:41:00Z</dcterms:created>
  <dcterms:modified xsi:type="dcterms:W3CDTF">2025-07-08T00:41:00Z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Order">
    <vt:r8>30500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