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1FE6" w14:textId="77777777" w:rsidR="00153046" w:rsidRPr="007E5805" w:rsidRDefault="00AE3E91" w:rsidP="00AE3E91">
      <w:pPr>
        <w:jc w:val="center"/>
        <w:rPr>
          <w:b/>
          <w:sz w:val="22"/>
        </w:rPr>
      </w:pPr>
      <w:r w:rsidRPr="007E5805">
        <w:rPr>
          <w:b/>
          <w:sz w:val="22"/>
        </w:rPr>
        <w:t>Guidelines for Graduate Program Assessment</w:t>
      </w:r>
    </w:p>
    <w:p w14:paraId="51F471ED" w14:textId="77777777" w:rsidR="00AE3E91" w:rsidRDefault="00AE3E91" w:rsidP="00A25837">
      <w:pPr>
        <w:rPr>
          <w:b/>
          <w:sz w:val="22"/>
        </w:rPr>
      </w:pPr>
    </w:p>
    <w:p w14:paraId="29C373DB" w14:textId="77777777" w:rsidR="00004C01" w:rsidRPr="00004C01" w:rsidRDefault="00004C01" w:rsidP="00A25837">
      <w:pPr>
        <w:rPr>
          <w:b/>
          <w:sz w:val="22"/>
        </w:rPr>
      </w:pPr>
      <w:r w:rsidRPr="00004C01">
        <w:rPr>
          <w:b/>
          <w:sz w:val="22"/>
        </w:rPr>
        <w:t>Basic Assessment Plans</w:t>
      </w:r>
    </w:p>
    <w:p w14:paraId="4A405B78" w14:textId="77777777" w:rsidR="007E5805" w:rsidRDefault="007E5805" w:rsidP="00A25837">
      <w:pPr>
        <w:rPr>
          <w:sz w:val="22"/>
        </w:rPr>
      </w:pPr>
      <w:r>
        <w:rPr>
          <w:sz w:val="22"/>
        </w:rPr>
        <w:t xml:space="preserve">For many graduate degrees, assessment can easily build on what faculty and students are already doing. In many cases, students are asked to pull together what they’ve learned in a research project, comprehensive exam, thesis, field placement or other culminating experience or assignment. These can serve as the basis for assessing program learning outcomes. It will also be the case in many programs that faculty often get together to discuss the program and how students are </w:t>
      </w:r>
      <w:proofErr w:type="gramStart"/>
      <w:r>
        <w:rPr>
          <w:sz w:val="22"/>
        </w:rPr>
        <w:t>performing, and</w:t>
      </w:r>
      <w:proofErr w:type="gramEnd"/>
      <w:r>
        <w:rPr>
          <w:sz w:val="22"/>
        </w:rPr>
        <w:t xml:space="preserve"> might make program changes as a result.</w:t>
      </w:r>
    </w:p>
    <w:p w14:paraId="2201EC4D" w14:textId="77777777" w:rsidR="007E5805" w:rsidRDefault="007E5805" w:rsidP="00A25837">
      <w:pPr>
        <w:rPr>
          <w:sz w:val="22"/>
        </w:rPr>
      </w:pPr>
    </w:p>
    <w:p w14:paraId="3ED31A6B" w14:textId="77777777" w:rsidR="007E5805" w:rsidRDefault="007E5805" w:rsidP="00A25837">
      <w:pPr>
        <w:rPr>
          <w:sz w:val="22"/>
        </w:rPr>
      </w:pPr>
      <w:r>
        <w:rPr>
          <w:sz w:val="22"/>
        </w:rPr>
        <w:t>A graduate program assessment plan should therefore take these existing activities where they exist and provide more structure to the assessments, faculty conversations and resulting actions. Where a culminating assignment does not exist, faculty should identify common assignments across the curriculum that can serve as the basis for evaluating one or more learning outcomes. In short, a graduate program assessment plan needs to identify:</w:t>
      </w:r>
    </w:p>
    <w:p w14:paraId="43A9498C" w14:textId="77777777" w:rsidR="007E5805" w:rsidRDefault="007E5805" w:rsidP="007E5805">
      <w:pPr>
        <w:rPr>
          <w:sz w:val="22"/>
        </w:rPr>
      </w:pPr>
    </w:p>
    <w:p w14:paraId="50774F0F" w14:textId="77777777" w:rsidR="007E5805" w:rsidRDefault="007E5805" w:rsidP="007E5805">
      <w:pPr>
        <w:pStyle w:val="ListParagraph"/>
        <w:numPr>
          <w:ilvl w:val="0"/>
          <w:numId w:val="2"/>
        </w:numPr>
        <w:rPr>
          <w:sz w:val="22"/>
        </w:rPr>
      </w:pPr>
      <w:r>
        <w:rPr>
          <w:sz w:val="22"/>
        </w:rPr>
        <w:t>Degree program learning outcomes (see examples below)</w:t>
      </w:r>
    </w:p>
    <w:p w14:paraId="0C20CC11" w14:textId="77777777" w:rsidR="007E5805" w:rsidRDefault="007E5805" w:rsidP="007E5805">
      <w:pPr>
        <w:pStyle w:val="ListParagraph"/>
        <w:numPr>
          <w:ilvl w:val="0"/>
          <w:numId w:val="2"/>
        </w:numPr>
        <w:rPr>
          <w:sz w:val="22"/>
        </w:rPr>
      </w:pPr>
      <w:r>
        <w:rPr>
          <w:sz w:val="22"/>
        </w:rPr>
        <w:t>Existing assignments that can serve as a basis for evaluation of learning outcomes</w:t>
      </w:r>
    </w:p>
    <w:p w14:paraId="614164F1" w14:textId="77777777" w:rsidR="007E5805" w:rsidRDefault="007E5805" w:rsidP="007E5805">
      <w:pPr>
        <w:pStyle w:val="ListParagraph"/>
        <w:numPr>
          <w:ilvl w:val="0"/>
          <w:numId w:val="2"/>
        </w:numPr>
        <w:rPr>
          <w:sz w:val="22"/>
        </w:rPr>
      </w:pPr>
      <w:r>
        <w:rPr>
          <w:sz w:val="22"/>
        </w:rPr>
        <w:t>A schedule describing which outcomes will be assessed each year</w:t>
      </w:r>
    </w:p>
    <w:p w14:paraId="24CA574E" w14:textId="22B7562C" w:rsidR="007E5805" w:rsidRDefault="007E5805" w:rsidP="007E5805">
      <w:pPr>
        <w:pStyle w:val="ListParagraph"/>
        <w:numPr>
          <w:ilvl w:val="0"/>
          <w:numId w:val="2"/>
        </w:numPr>
        <w:rPr>
          <w:sz w:val="22"/>
        </w:rPr>
      </w:pPr>
      <w:r>
        <w:rPr>
          <w:sz w:val="22"/>
        </w:rPr>
        <w:t xml:space="preserve">A </w:t>
      </w:r>
      <w:r w:rsidR="00805281">
        <w:rPr>
          <w:sz w:val="22"/>
        </w:rPr>
        <w:t xml:space="preserve">description of a </w:t>
      </w:r>
      <w:r w:rsidR="00004C01">
        <w:rPr>
          <w:sz w:val="22"/>
        </w:rPr>
        <w:t xml:space="preserve">systematic </w:t>
      </w:r>
      <w:r>
        <w:rPr>
          <w:sz w:val="22"/>
        </w:rPr>
        <w:t xml:space="preserve">means of assessment </w:t>
      </w:r>
      <w:r w:rsidR="00C10B1A">
        <w:rPr>
          <w:sz w:val="22"/>
        </w:rPr>
        <w:t>for each outcome.  This</w:t>
      </w:r>
      <w:r w:rsidR="00805281">
        <w:rPr>
          <w:sz w:val="22"/>
        </w:rPr>
        <w:t xml:space="preserve"> might be a rubric-based assessment of an assignment, or </w:t>
      </w:r>
      <w:r w:rsidR="00C10B1A">
        <w:rPr>
          <w:sz w:val="22"/>
        </w:rPr>
        <w:t>an evaluation of the results of comprehensive exams or defenses.</w:t>
      </w:r>
      <w:r w:rsidR="003837AB">
        <w:rPr>
          <w:sz w:val="22"/>
        </w:rPr>
        <w:t xml:space="preserve"> It might also include % of students completing </w:t>
      </w:r>
      <w:bookmarkStart w:id="0" w:name="_GoBack"/>
      <w:bookmarkEnd w:id="0"/>
      <w:r w:rsidR="003837AB">
        <w:rPr>
          <w:sz w:val="22"/>
        </w:rPr>
        <w:t>required trainings such as ethics or teaching trainings.</w:t>
      </w:r>
    </w:p>
    <w:p w14:paraId="01841871" w14:textId="77777777" w:rsidR="007E5805" w:rsidRDefault="007E5805" w:rsidP="007E5805">
      <w:pPr>
        <w:pStyle w:val="ListParagraph"/>
        <w:numPr>
          <w:ilvl w:val="0"/>
          <w:numId w:val="2"/>
        </w:numPr>
        <w:rPr>
          <w:sz w:val="22"/>
        </w:rPr>
      </w:pPr>
      <w:r>
        <w:rPr>
          <w:sz w:val="22"/>
        </w:rPr>
        <w:t>A scheduled conversation among faculty each year to discuss results</w:t>
      </w:r>
      <w:r w:rsidR="00004C01">
        <w:rPr>
          <w:sz w:val="22"/>
        </w:rPr>
        <w:t xml:space="preserve"> of assessment and make curricular recommendations where warranted</w:t>
      </w:r>
    </w:p>
    <w:p w14:paraId="43AA5701" w14:textId="77777777" w:rsidR="00004C01" w:rsidRDefault="00004C01" w:rsidP="007E5805">
      <w:pPr>
        <w:pStyle w:val="ListParagraph"/>
        <w:numPr>
          <w:ilvl w:val="0"/>
          <w:numId w:val="2"/>
        </w:numPr>
        <w:rPr>
          <w:sz w:val="22"/>
        </w:rPr>
      </w:pPr>
      <w:r>
        <w:rPr>
          <w:sz w:val="22"/>
        </w:rPr>
        <w:t>A simple report each year to capture outcomes and plans</w:t>
      </w:r>
    </w:p>
    <w:p w14:paraId="78D8A4CB" w14:textId="77777777" w:rsidR="00004C01" w:rsidRDefault="00004C01" w:rsidP="00004C01">
      <w:pPr>
        <w:rPr>
          <w:sz w:val="22"/>
        </w:rPr>
      </w:pPr>
    </w:p>
    <w:p w14:paraId="2A36E679" w14:textId="77777777" w:rsidR="00004C01" w:rsidRDefault="00004C01" w:rsidP="00004C01">
      <w:pPr>
        <w:rPr>
          <w:sz w:val="22"/>
        </w:rPr>
      </w:pPr>
      <w:r>
        <w:rPr>
          <w:sz w:val="22"/>
        </w:rPr>
        <w:t>These plans and reports should be done using the templates on the Office of the Provost website (</w:t>
      </w:r>
      <w:hyperlink r:id="rId7" w:history="1">
        <w:r w:rsidRPr="00131BA2">
          <w:rPr>
            <w:rStyle w:val="Hyperlink"/>
            <w:sz w:val="22"/>
          </w:rPr>
          <w:t>https://provost.uoregon.edu/curriculum-assessment-resources</w:t>
        </w:r>
      </w:hyperlink>
      <w:r>
        <w:rPr>
          <w:sz w:val="22"/>
        </w:rPr>
        <w:t>).</w:t>
      </w:r>
    </w:p>
    <w:p w14:paraId="17348AFF" w14:textId="77777777" w:rsidR="00004C01" w:rsidRDefault="00004C01" w:rsidP="00004C01">
      <w:pPr>
        <w:rPr>
          <w:sz w:val="22"/>
        </w:rPr>
      </w:pPr>
    </w:p>
    <w:p w14:paraId="55C526B6" w14:textId="77777777" w:rsidR="00004C01" w:rsidRDefault="00004C01" w:rsidP="00004C01">
      <w:pPr>
        <w:rPr>
          <w:b/>
          <w:sz w:val="22"/>
        </w:rPr>
      </w:pPr>
      <w:r>
        <w:rPr>
          <w:b/>
          <w:sz w:val="22"/>
        </w:rPr>
        <w:t>Learning Outcomes</w:t>
      </w:r>
    </w:p>
    <w:p w14:paraId="076AF84D" w14:textId="77777777" w:rsidR="00004C01" w:rsidRDefault="00004C01" w:rsidP="00004C01">
      <w:pPr>
        <w:rPr>
          <w:sz w:val="22"/>
        </w:rPr>
      </w:pPr>
      <w:r>
        <w:rPr>
          <w:sz w:val="22"/>
        </w:rPr>
        <w:t xml:space="preserve">Consider the following as examples of </w:t>
      </w:r>
      <w:r w:rsidR="00805281">
        <w:rPr>
          <w:sz w:val="22"/>
        </w:rPr>
        <w:t xml:space="preserve">broad </w:t>
      </w:r>
      <w:r>
        <w:rPr>
          <w:sz w:val="22"/>
        </w:rPr>
        <w:t>learning outcomes that might be appropriate for most graduate programs</w:t>
      </w:r>
      <w:r w:rsidR="00805281">
        <w:rPr>
          <w:sz w:val="22"/>
        </w:rPr>
        <w:t>. These could be modified to meet the needs of specific programs.</w:t>
      </w:r>
    </w:p>
    <w:p w14:paraId="2DC44FD5" w14:textId="77777777" w:rsidR="00805281" w:rsidRDefault="00805281" w:rsidP="00805281">
      <w:pPr>
        <w:rPr>
          <w:sz w:val="22"/>
        </w:rPr>
      </w:pPr>
    </w:p>
    <w:p w14:paraId="5F375826" w14:textId="77777777" w:rsidR="00805281" w:rsidRPr="00805281" w:rsidRDefault="00805281" w:rsidP="00805281">
      <w:pPr>
        <w:rPr>
          <w:sz w:val="22"/>
        </w:rPr>
      </w:pPr>
      <w:r w:rsidRPr="00805281">
        <w:rPr>
          <w:sz w:val="22"/>
        </w:rPr>
        <w:t>For coursework masters’ students:</w:t>
      </w:r>
    </w:p>
    <w:p w14:paraId="693D855D" w14:textId="77777777" w:rsidR="00805281" w:rsidRPr="00805281" w:rsidRDefault="00805281" w:rsidP="00805281">
      <w:pPr>
        <w:numPr>
          <w:ilvl w:val="0"/>
          <w:numId w:val="3"/>
        </w:numPr>
        <w:rPr>
          <w:sz w:val="22"/>
        </w:rPr>
      </w:pPr>
      <w:r w:rsidRPr="00805281">
        <w:rPr>
          <w:sz w:val="22"/>
        </w:rPr>
        <w:t>Demonstrate mastery of subject content knowledge.</w:t>
      </w:r>
    </w:p>
    <w:p w14:paraId="78323FA3" w14:textId="77777777" w:rsidR="00805281" w:rsidRPr="00805281" w:rsidRDefault="00805281" w:rsidP="00805281">
      <w:pPr>
        <w:numPr>
          <w:ilvl w:val="0"/>
          <w:numId w:val="3"/>
        </w:numPr>
        <w:rPr>
          <w:sz w:val="22"/>
        </w:rPr>
      </w:pPr>
      <w:r w:rsidRPr="00805281">
        <w:rPr>
          <w:sz w:val="22"/>
        </w:rPr>
        <w:t>Demonstrate effective oral and written communication skills.</w:t>
      </w:r>
    </w:p>
    <w:p w14:paraId="3AC03DE9" w14:textId="77777777" w:rsidR="00805281" w:rsidRPr="00805281" w:rsidRDefault="00805281" w:rsidP="00805281">
      <w:pPr>
        <w:numPr>
          <w:ilvl w:val="0"/>
          <w:numId w:val="3"/>
        </w:numPr>
        <w:rPr>
          <w:sz w:val="22"/>
        </w:rPr>
      </w:pPr>
      <w:r w:rsidRPr="00805281">
        <w:rPr>
          <w:sz w:val="22"/>
        </w:rPr>
        <w:t xml:space="preserve">Demonstrate knowledge of basic lab safety and the requirements to assist in establishing a safe lab environment.   </w:t>
      </w:r>
    </w:p>
    <w:p w14:paraId="7C13EA7C" w14:textId="77777777" w:rsidR="00805281" w:rsidRDefault="00805281" w:rsidP="00805281">
      <w:pPr>
        <w:numPr>
          <w:ilvl w:val="0"/>
          <w:numId w:val="3"/>
        </w:numPr>
        <w:rPr>
          <w:sz w:val="22"/>
        </w:rPr>
      </w:pPr>
      <w:r w:rsidRPr="00805281">
        <w:rPr>
          <w:sz w:val="22"/>
        </w:rPr>
        <w:t>Understand ethical issues and responsibilities especially in matters related to professionalism and (if applicable) in matters related the laboratory setting and in writing and publishing scientific papers.</w:t>
      </w:r>
    </w:p>
    <w:p w14:paraId="231784E5" w14:textId="77777777" w:rsidR="00805281" w:rsidRPr="00805281" w:rsidRDefault="00805281" w:rsidP="00805281">
      <w:pPr>
        <w:ind w:left="720"/>
        <w:rPr>
          <w:sz w:val="22"/>
        </w:rPr>
      </w:pPr>
      <w:r w:rsidRPr="00805281">
        <w:rPr>
          <w:sz w:val="22"/>
        </w:rPr>
        <w:t xml:space="preserve"> </w:t>
      </w:r>
    </w:p>
    <w:p w14:paraId="585203C1" w14:textId="77777777" w:rsidR="00805281" w:rsidRPr="00805281" w:rsidRDefault="00805281" w:rsidP="00805281">
      <w:pPr>
        <w:rPr>
          <w:sz w:val="22"/>
        </w:rPr>
      </w:pPr>
      <w:r w:rsidRPr="00805281">
        <w:rPr>
          <w:sz w:val="22"/>
        </w:rPr>
        <w:t>For thesis masters’ students:</w:t>
      </w:r>
    </w:p>
    <w:p w14:paraId="5D66F6A7" w14:textId="77777777" w:rsidR="00805281" w:rsidRPr="00805281" w:rsidRDefault="00805281" w:rsidP="00805281">
      <w:pPr>
        <w:numPr>
          <w:ilvl w:val="0"/>
          <w:numId w:val="7"/>
        </w:numPr>
        <w:rPr>
          <w:sz w:val="22"/>
        </w:rPr>
      </w:pPr>
      <w:r w:rsidRPr="00805281">
        <w:rPr>
          <w:sz w:val="22"/>
        </w:rPr>
        <w:t>Demonstrate mastery of subject content knowledge.</w:t>
      </w:r>
    </w:p>
    <w:p w14:paraId="521141F4" w14:textId="77777777" w:rsidR="00805281" w:rsidRPr="00805281" w:rsidRDefault="00805281" w:rsidP="00805281">
      <w:pPr>
        <w:numPr>
          <w:ilvl w:val="0"/>
          <w:numId w:val="7"/>
        </w:numPr>
        <w:rPr>
          <w:sz w:val="22"/>
        </w:rPr>
      </w:pPr>
      <w:r w:rsidRPr="00805281">
        <w:rPr>
          <w:sz w:val="22"/>
        </w:rPr>
        <w:t>Demonstrate effective oral and written communication skills.</w:t>
      </w:r>
    </w:p>
    <w:p w14:paraId="7B1C0CF2" w14:textId="77777777" w:rsidR="00805281" w:rsidRPr="00805281" w:rsidRDefault="00805281" w:rsidP="00805281">
      <w:pPr>
        <w:numPr>
          <w:ilvl w:val="0"/>
          <w:numId w:val="7"/>
        </w:numPr>
        <w:rPr>
          <w:sz w:val="22"/>
        </w:rPr>
      </w:pPr>
      <w:r w:rsidRPr="00805281">
        <w:rPr>
          <w:sz w:val="22"/>
        </w:rPr>
        <w:t xml:space="preserve">Conduct independent research and analysis in their disciple and contribute substantive work in their field. </w:t>
      </w:r>
    </w:p>
    <w:p w14:paraId="7E29A1E9" w14:textId="77777777" w:rsidR="00805281" w:rsidRPr="00805281" w:rsidRDefault="00805281" w:rsidP="00805281">
      <w:pPr>
        <w:numPr>
          <w:ilvl w:val="0"/>
          <w:numId w:val="7"/>
        </w:numPr>
        <w:rPr>
          <w:sz w:val="22"/>
        </w:rPr>
      </w:pPr>
      <w:r w:rsidRPr="00805281">
        <w:rPr>
          <w:sz w:val="22"/>
        </w:rPr>
        <w:lastRenderedPageBreak/>
        <w:t xml:space="preserve">Demonstrate knowledge of basic lab safety and the requirements to assist in establishing a safe lab environment.   </w:t>
      </w:r>
    </w:p>
    <w:p w14:paraId="1E356D8B" w14:textId="77777777" w:rsidR="00805281" w:rsidRDefault="00805281" w:rsidP="00805281">
      <w:pPr>
        <w:numPr>
          <w:ilvl w:val="0"/>
          <w:numId w:val="7"/>
        </w:numPr>
        <w:rPr>
          <w:sz w:val="22"/>
        </w:rPr>
      </w:pPr>
      <w:r w:rsidRPr="00805281">
        <w:rPr>
          <w:sz w:val="22"/>
        </w:rPr>
        <w:t xml:space="preserve">Understand ethical issues and responsibilities especially in matters related to professionalism, data collection, the laboratory setting and in writing and publishing theses, dissertations and scientific papers. </w:t>
      </w:r>
    </w:p>
    <w:p w14:paraId="02B837C1" w14:textId="77777777" w:rsidR="00805281" w:rsidRPr="00805281" w:rsidRDefault="00805281" w:rsidP="00805281">
      <w:pPr>
        <w:rPr>
          <w:sz w:val="22"/>
        </w:rPr>
      </w:pPr>
    </w:p>
    <w:p w14:paraId="703F9AD0" w14:textId="77777777" w:rsidR="00805281" w:rsidRPr="00805281" w:rsidRDefault="00805281" w:rsidP="00805281">
      <w:pPr>
        <w:rPr>
          <w:sz w:val="22"/>
        </w:rPr>
      </w:pPr>
      <w:r w:rsidRPr="00805281">
        <w:rPr>
          <w:sz w:val="22"/>
        </w:rPr>
        <w:t>For doctoral students:</w:t>
      </w:r>
    </w:p>
    <w:p w14:paraId="53230424" w14:textId="77777777" w:rsidR="00805281" w:rsidRPr="00805281" w:rsidRDefault="00805281" w:rsidP="00805281">
      <w:pPr>
        <w:numPr>
          <w:ilvl w:val="0"/>
          <w:numId w:val="8"/>
        </w:numPr>
        <w:rPr>
          <w:sz w:val="22"/>
        </w:rPr>
      </w:pPr>
      <w:r w:rsidRPr="00805281">
        <w:rPr>
          <w:sz w:val="22"/>
        </w:rPr>
        <w:t>Demonstrate mastery of subject content knowledge.</w:t>
      </w:r>
    </w:p>
    <w:p w14:paraId="0162BD1D" w14:textId="77777777" w:rsidR="00805281" w:rsidRPr="00805281" w:rsidRDefault="00805281" w:rsidP="00805281">
      <w:pPr>
        <w:numPr>
          <w:ilvl w:val="0"/>
          <w:numId w:val="8"/>
        </w:numPr>
        <w:rPr>
          <w:sz w:val="22"/>
        </w:rPr>
      </w:pPr>
      <w:r w:rsidRPr="00805281">
        <w:rPr>
          <w:sz w:val="22"/>
        </w:rPr>
        <w:t>Demonstrate effective oral and written communication skills.</w:t>
      </w:r>
    </w:p>
    <w:p w14:paraId="43FDA174" w14:textId="77777777" w:rsidR="00805281" w:rsidRPr="00805281" w:rsidRDefault="00805281" w:rsidP="00805281">
      <w:pPr>
        <w:numPr>
          <w:ilvl w:val="0"/>
          <w:numId w:val="8"/>
        </w:numPr>
        <w:rPr>
          <w:sz w:val="22"/>
        </w:rPr>
      </w:pPr>
      <w:r w:rsidRPr="00805281">
        <w:rPr>
          <w:sz w:val="22"/>
        </w:rPr>
        <w:t xml:space="preserve">Conduct independent research and analysis in their disciple and contribute original and substantive work in their field. </w:t>
      </w:r>
    </w:p>
    <w:p w14:paraId="7427C784" w14:textId="77777777" w:rsidR="00805281" w:rsidRPr="00805281" w:rsidRDefault="00805281" w:rsidP="00805281">
      <w:pPr>
        <w:numPr>
          <w:ilvl w:val="0"/>
          <w:numId w:val="8"/>
        </w:numPr>
        <w:rPr>
          <w:sz w:val="22"/>
        </w:rPr>
      </w:pPr>
      <w:r w:rsidRPr="00805281">
        <w:rPr>
          <w:sz w:val="22"/>
        </w:rPr>
        <w:t xml:space="preserve">Demonstrate independent scientific thinking and advanced knowledge in their current discipline and in related areas of their discipline. </w:t>
      </w:r>
    </w:p>
    <w:p w14:paraId="351DF93B" w14:textId="77777777" w:rsidR="00805281" w:rsidRPr="00805281" w:rsidRDefault="00805281" w:rsidP="00805281">
      <w:pPr>
        <w:numPr>
          <w:ilvl w:val="0"/>
          <w:numId w:val="8"/>
        </w:numPr>
        <w:rPr>
          <w:sz w:val="22"/>
        </w:rPr>
      </w:pPr>
      <w:r w:rsidRPr="00805281">
        <w:rPr>
          <w:sz w:val="22"/>
        </w:rPr>
        <w:t xml:space="preserve">Demonstrate knowledge of basic lab safety and the requirements to assist in establishing a safe lab environment.   </w:t>
      </w:r>
    </w:p>
    <w:p w14:paraId="59EF2406" w14:textId="77777777" w:rsidR="00805281" w:rsidRPr="00805281" w:rsidRDefault="00805281" w:rsidP="00805281">
      <w:pPr>
        <w:numPr>
          <w:ilvl w:val="0"/>
          <w:numId w:val="8"/>
        </w:numPr>
        <w:rPr>
          <w:sz w:val="22"/>
        </w:rPr>
      </w:pPr>
      <w:r w:rsidRPr="00805281">
        <w:rPr>
          <w:sz w:val="22"/>
        </w:rPr>
        <w:t xml:space="preserve">Understand ethical issues and responsibilities especially in matters related to professionalism, data collection, the laboratory setting and in writing and publishing theses, dissertations and scientific papers. </w:t>
      </w:r>
    </w:p>
    <w:p w14:paraId="4645E0FB" w14:textId="77777777" w:rsidR="00805281" w:rsidRPr="00805281" w:rsidRDefault="00805281" w:rsidP="00805281">
      <w:pPr>
        <w:numPr>
          <w:ilvl w:val="0"/>
          <w:numId w:val="8"/>
        </w:numPr>
        <w:rPr>
          <w:sz w:val="22"/>
        </w:rPr>
      </w:pPr>
      <w:r w:rsidRPr="00805281">
        <w:rPr>
          <w:sz w:val="22"/>
        </w:rPr>
        <w:t xml:space="preserve">Professionalization into the field of study: publications, presentations, attended conferences, received funded fellowships, and professional association activities. </w:t>
      </w:r>
    </w:p>
    <w:p w14:paraId="01D4DF1E" w14:textId="77777777" w:rsidR="00805281" w:rsidRPr="00004C01" w:rsidRDefault="00805281" w:rsidP="00004C01">
      <w:pPr>
        <w:rPr>
          <w:sz w:val="22"/>
        </w:rPr>
      </w:pPr>
    </w:p>
    <w:sectPr w:rsidR="00805281" w:rsidRPr="00004C01" w:rsidSect="00A41B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07A25" w14:textId="77777777" w:rsidR="00F701DF" w:rsidRDefault="00F701DF" w:rsidP="00AE3E91">
      <w:r>
        <w:separator/>
      </w:r>
    </w:p>
  </w:endnote>
  <w:endnote w:type="continuationSeparator" w:id="0">
    <w:p w14:paraId="0F9290F9" w14:textId="77777777" w:rsidR="00F701DF" w:rsidRDefault="00F701DF" w:rsidP="00AE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75A70" w14:textId="77777777" w:rsidR="00AE3E91" w:rsidRPr="00AE3E91" w:rsidRDefault="00AE3E91">
    <w:pPr>
      <w:pStyle w:val="Footer"/>
      <w:rPr>
        <w:i/>
        <w:sz w:val="21"/>
      </w:rPr>
    </w:pPr>
    <w:r w:rsidRPr="00AE3E91">
      <w:rPr>
        <w:i/>
        <w:sz w:val="21"/>
      </w:rPr>
      <w:t>Prepared by the Office of the Provost 10-10-18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321B" w14:textId="77777777" w:rsidR="00F701DF" w:rsidRDefault="00F701DF" w:rsidP="00AE3E91">
      <w:r>
        <w:separator/>
      </w:r>
    </w:p>
  </w:footnote>
  <w:footnote w:type="continuationSeparator" w:id="0">
    <w:p w14:paraId="5AEB4148" w14:textId="77777777" w:rsidR="00F701DF" w:rsidRDefault="00F701DF" w:rsidP="00AE3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7F8E"/>
    <w:multiLevelType w:val="multilevel"/>
    <w:tmpl w:val="0D2E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43980"/>
    <w:multiLevelType w:val="multilevel"/>
    <w:tmpl w:val="4E46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E0810"/>
    <w:multiLevelType w:val="hybridMultilevel"/>
    <w:tmpl w:val="EC50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B607E"/>
    <w:multiLevelType w:val="multilevel"/>
    <w:tmpl w:val="3BEA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87DE1"/>
    <w:multiLevelType w:val="multilevel"/>
    <w:tmpl w:val="0D2E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AA3340"/>
    <w:multiLevelType w:val="multilevel"/>
    <w:tmpl w:val="0D2E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7145BE"/>
    <w:multiLevelType w:val="multilevel"/>
    <w:tmpl w:val="94CAA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386289"/>
    <w:multiLevelType w:val="hybridMultilevel"/>
    <w:tmpl w:val="C3563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91"/>
    <w:rsid w:val="00004C01"/>
    <w:rsid w:val="003837AB"/>
    <w:rsid w:val="004774D0"/>
    <w:rsid w:val="005B4AE1"/>
    <w:rsid w:val="00607B6A"/>
    <w:rsid w:val="007E5805"/>
    <w:rsid w:val="00805281"/>
    <w:rsid w:val="00A25837"/>
    <w:rsid w:val="00A41BAA"/>
    <w:rsid w:val="00AE3E91"/>
    <w:rsid w:val="00C10B1A"/>
    <w:rsid w:val="00DD67D2"/>
    <w:rsid w:val="00F5247E"/>
    <w:rsid w:val="00F7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E5EA7F"/>
  <w15:chartTrackingRefBased/>
  <w15:docId w15:val="{A78F39A9-1D3F-FB46-804C-CCCB220E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91"/>
    <w:pPr>
      <w:tabs>
        <w:tab w:val="center" w:pos="4680"/>
        <w:tab w:val="right" w:pos="9360"/>
      </w:tabs>
    </w:pPr>
  </w:style>
  <w:style w:type="character" w:customStyle="1" w:styleId="HeaderChar">
    <w:name w:val="Header Char"/>
    <w:basedOn w:val="DefaultParagraphFont"/>
    <w:link w:val="Header"/>
    <w:uiPriority w:val="99"/>
    <w:rsid w:val="00AE3E91"/>
  </w:style>
  <w:style w:type="paragraph" w:styleId="Footer">
    <w:name w:val="footer"/>
    <w:basedOn w:val="Normal"/>
    <w:link w:val="FooterChar"/>
    <w:uiPriority w:val="99"/>
    <w:unhideWhenUsed/>
    <w:rsid w:val="00AE3E91"/>
    <w:pPr>
      <w:tabs>
        <w:tab w:val="center" w:pos="4680"/>
        <w:tab w:val="right" w:pos="9360"/>
      </w:tabs>
    </w:pPr>
  </w:style>
  <w:style w:type="character" w:customStyle="1" w:styleId="FooterChar">
    <w:name w:val="Footer Char"/>
    <w:basedOn w:val="DefaultParagraphFont"/>
    <w:link w:val="Footer"/>
    <w:uiPriority w:val="99"/>
    <w:rsid w:val="00AE3E91"/>
  </w:style>
  <w:style w:type="paragraph" w:styleId="ListParagraph">
    <w:name w:val="List Paragraph"/>
    <w:basedOn w:val="Normal"/>
    <w:uiPriority w:val="34"/>
    <w:qFormat/>
    <w:rsid w:val="007E5805"/>
    <w:pPr>
      <w:ind w:left="720"/>
      <w:contextualSpacing/>
    </w:pPr>
  </w:style>
  <w:style w:type="character" w:styleId="Hyperlink">
    <w:name w:val="Hyperlink"/>
    <w:basedOn w:val="DefaultParagraphFont"/>
    <w:uiPriority w:val="99"/>
    <w:unhideWhenUsed/>
    <w:rsid w:val="00004C01"/>
    <w:rPr>
      <w:color w:val="0563C1" w:themeColor="hyperlink"/>
      <w:u w:val="single"/>
    </w:rPr>
  </w:style>
  <w:style w:type="character" w:styleId="UnresolvedMention">
    <w:name w:val="Unresolved Mention"/>
    <w:basedOn w:val="DefaultParagraphFont"/>
    <w:uiPriority w:val="99"/>
    <w:rsid w:val="00004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6291">
      <w:bodyDiv w:val="1"/>
      <w:marLeft w:val="0"/>
      <w:marRight w:val="0"/>
      <w:marTop w:val="0"/>
      <w:marBottom w:val="0"/>
      <w:divBdr>
        <w:top w:val="none" w:sz="0" w:space="0" w:color="auto"/>
        <w:left w:val="none" w:sz="0" w:space="0" w:color="auto"/>
        <w:bottom w:val="none" w:sz="0" w:space="0" w:color="auto"/>
        <w:right w:val="none" w:sz="0" w:space="0" w:color="auto"/>
      </w:divBdr>
      <w:divsChild>
        <w:div w:id="1670211396">
          <w:marLeft w:val="0"/>
          <w:marRight w:val="0"/>
          <w:marTop w:val="0"/>
          <w:marBottom w:val="0"/>
          <w:divBdr>
            <w:top w:val="none" w:sz="0" w:space="0" w:color="auto"/>
            <w:left w:val="none" w:sz="0" w:space="0" w:color="auto"/>
            <w:bottom w:val="none" w:sz="0" w:space="0" w:color="auto"/>
            <w:right w:val="none" w:sz="0" w:space="0" w:color="auto"/>
          </w:divBdr>
        </w:div>
        <w:div w:id="823594741">
          <w:marLeft w:val="0"/>
          <w:marRight w:val="0"/>
          <w:marTop w:val="0"/>
          <w:marBottom w:val="0"/>
          <w:divBdr>
            <w:top w:val="none" w:sz="0" w:space="0" w:color="auto"/>
            <w:left w:val="none" w:sz="0" w:space="0" w:color="auto"/>
            <w:bottom w:val="none" w:sz="0" w:space="0" w:color="auto"/>
            <w:right w:val="none" w:sz="0" w:space="0" w:color="auto"/>
          </w:divBdr>
        </w:div>
        <w:div w:id="1788692445">
          <w:marLeft w:val="0"/>
          <w:marRight w:val="0"/>
          <w:marTop w:val="0"/>
          <w:marBottom w:val="0"/>
          <w:divBdr>
            <w:top w:val="none" w:sz="0" w:space="0" w:color="auto"/>
            <w:left w:val="none" w:sz="0" w:space="0" w:color="auto"/>
            <w:bottom w:val="none" w:sz="0" w:space="0" w:color="auto"/>
            <w:right w:val="none" w:sz="0" w:space="0" w:color="auto"/>
          </w:divBdr>
        </w:div>
        <w:div w:id="298804445">
          <w:marLeft w:val="0"/>
          <w:marRight w:val="0"/>
          <w:marTop w:val="0"/>
          <w:marBottom w:val="0"/>
          <w:divBdr>
            <w:top w:val="none" w:sz="0" w:space="0" w:color="auto"/>
            <w:left w:val="none" w:sz="0" w:space="0" w:color="auto"/>
            <w:bottom w:val="none" w:sz="0" w:space="0" w:color="auto"/>
            <w:right w:val="none" w:sz="0" w:space="0" w:color="auto"/>
          </w:divBdr>
        </w:div>
        <w:div w:id="363791074">
          <w:marLeft w:val="0"/>
          <w:marRight w:val="0"/>
          <w:marTop w:val="0"/>
          <w:marBottom w:val="0"/>
          <w:divBdr>
            <w:top w:val="none" w:sz="0" w:space="0" w:color="auto"/>
            <w:left w:val="none" w:sz="0" w:space="0" w:color="auto"/>
            <w:bottom w:val="none" w:sz="0" w:space="0" w:color="auto"/>
            <w:right w:val="none" w:sz="0" w:space="0" w:color="auto"/>
          </w:divBdr>
        </w:div>
        <w:div w:id="819156820">
          <w:marLeft w:val="0"/>
          <w:marRight w:val="0"/>
          <w:marTop w:val="0"/>
          <w:marBottom w:val="0"/>
          <w:divBdr>
            <w:top w:val="none" w:sz="0" w:space="0" w:color="auto"/>
            <w:left w:val="none" w:sz="0" w:space="0" w:color="auto"/>
            <w:bottom w:val="none" w:sz="0" w:space="0" w:color="auto"/>
            <w:right w:val="none" w:sz="0" w:space="0" w:color="auto"/>
          </w:divBdr>
        </w:div>
        <w:div w:id="1527989041">
          <w:marLeft w:val="0"/>
          <w:marRight w:val="0"/>
          <w:marTop w:val="0"/>
          <w:marBottom w:val="0"/>
          <w:divBdr>
            <w:top w:val="none" w:sz="0" w:space="0" w:color="auto"/>
            <w:left w:val="none" w:sz="0" w:space="0" w:color="auto"/>
            <w:bottom w:val="none" w:sz="0" w:space="0" w:color="auto"/>
            <w:right w:val="none" w:sz="0" w:space="0" w:color="auto"/>
          </w:divBdr>
        </w:div>
        <w:div w:id="1159270377">
          <w:marLeft w:val="0"/>
          <w:marRight w:val="0"/>
          <w:marTop w:val="0"/>
          <w:marBottom w:val="0"/>
          <w:divBdr>
            <w:top w:val="none" w:sz="0" w:space="0" w:color="auto"/>
            <w:left w:val="none" w:sz="0" w:space="0" w:color="auto"/>
            <w:bottom w:val="none" w:sz="0" w:space="0" w:color="auto"/>
            <w:right w:val="none" w:sz="0" w:space="0" w:color="auto"/>
          </w:divBdr>
        </w:div>
        <w:div w:id="1860467823">
          <w:marLeft w:val="0"/>
          <w:marRight w:val="0"/>
          <w:marTop w:val="0"/>
          <w:marBottom w:val="0"/>
          <w:divBdr>
            <w:top w:val="none" w:sz="0" w:space="0" w:color="auto"/>
            <w:left w:val="none" w:sz="0" w:space="0" w:color="auto"/>
            <w:bottom w:val="none" w:sz="0" w:space="0" w:color="auto"/>
            <w:right w:val="none" w:sz="0" w:space="0" w:color="auto"/>
          </w:divBdr>
        </w:div>
        <w:div w:id="1846632921">
          <w:marLeft w:val="0"/>
          <w:marRight w:val="0"/>
          <w:marTop w:val="0"/>
          <w:marBottom w:val="0"/>
          <w:divBdr>
            <w:top w:val="none" w:sz="0" w:space="0" w:color="auto"/>
            <w:left w:val="none" w:sz="0" w:space="0" w:color="auto"/>
            <w:bottom w:val="none" w:sz="0" w:space="0" w:color="auto"/>
            <w:right w:val="none" w:sz="0" w:space="0" w:color="auto"/>
          </w:divBdr>
        </w:div>
        <w:div w:id="2042052582">
          <w:marLeft w:val="0"/>
          <w:marRight w:val="0"/>
          <w:marTop w:val="0"/>
          <w:marBottom w:val="0"/>
          <w:divBdr>
            <w:top w:val="none" w:sz="0" w:space="0" w:color="auto"/>
            <w:left w:val="none" w:sz="0" w:space="0" w:color="auto"/>
            <w:bottom w:val="none" w:sz="0" w:space="0" w:color="auto"/>
            <w:right w:val="none" w:sz="0" w:space="0" w:color="auto"/>
          </w:divBdr>
        </w:div>
        <w:div w:id="1658069769">
          <w:marLeft w:val="0"/>
          <w:marRight w:val="0"/>
          <w:marTop w:val="0"/>
          <w:marBottom w:val="0"/>
          <w:divBdr>
            <w:top w:val="none" w:sz="0" w:space="0" w:color="auto"/>
            <w:left w:val="none" w:sz="0" w:space="0" w:color="auto"/>
            <w:bottom w:val="none" w:sz="0" w:space="0" w:color="auto"/>
            <w:right w:val="none" w:sz="0" w:space="0" w:color="auto"/>
          </w:divBdr>
        </w:div>
        <w:div w:id="488133960">
          <w:marLeft w:val="0"/>
          <w:marRight w:val="0"/>
          <w:marTop w:val="0"/>
          <w:marBottom w:val="0"/>
          <w:divBdr>
            <w:top w:val="none" w:sz="0" w:space="0" w:color="auto"/>
            <w:left w:val="none" w:sz="0" w:space="0" w:color="auto"/>
            <w:bottom w:val="none" w:sz="0" w:space="0" w:color="auto"/>
            <w:right w:val="none" w:sz="0" w:space="0" w:color="auto"/>
          </w:divBdr>
        </w:div>
        <w:div w:id="1393457513">
          <w:marLeft w:val="0"/>
          <w:marRight w:val="0"/>
          <w:marTop w:val="0"/>
          <w:marBottom w:val="0"/>
          <w:divBdr>
            <w:top w:val="none" w:sz="0" w:space="0" w:color="auto"/>
            <w:left w:val="none" w:sz="0" w:space="0" w:color="auto"/>
            <w:bottom w:val="none" w:sz="0" w:space="0" w:color="auto"/>
            <w:right w:val="none" w:sz="0" w:space="0" w:color="auto"/>
          </w:divBdr>
        </w:div>
        <w:div w:id="1247574659">
          <w:marLeft w:val="0"/>
          <w:marRight w:val="0"/>
          <w:marTop w:val="0"/>
          <w:marBottom w:val="0"/>
          <w:divBdr>
            <w:top w:val="none" w:sz="0" w:space="0" w:color="auto"/>
            <w:left w:val="none" w:sz="0" w:space="0" w:color="auto"/>
            <w:bottom w:val="none" w:sz="0" w:space="0" w:color="auto"/>
            <w:right w:val="none" w:sz="0" w:space="0" w:color="auto"/>
          </w:divBdr>
        </w:div>
        <w:div w:id="721632152">
          <w:marLeft w:val="0"/>
          <w:marRight w:val="0"/>
          <w:marTop w:val="0"/>
          <w:marBottom w:val="0"/>
          <w:divBdr>
            <w:top w:val="none" w:sz="0" w:space="0" w:color="auto"/>
            <w:left w:val="none" w:sz="0" w:space="0" w:color="auto"/>
            <w:bottom w:val="none" w:sz="0" w:space="0" w:color="auto"/>
            <w:right w:val="none" w:sz="0" w:space="0" w:color="auto"/>
          </w:divBdr>
        </w:div>
        <w:div w:id="1642495218">
          <w:marLeft w:val="0"/>
          <w:marRight w:val="0"/>
          <w:marTop w:val="0"/>
          <w:marBottom w:val="0"/>
          <w:divBdr>
            <w:top w:val="none" w:sz="0" w:space="0" w:color="auto"/>
            <w:left w:val="none" w:sz="0" w:space="0" w:color="auto"/>
            <w:bottom w:val="none" w:sz="0" w:space="0" w:color="auto"/>
            <w:right w:val="none" w:sz="0" w:space="0" w:color="auto"/>
          </w:divBdr>
        </w:div>
        <w:div w:id="1882009545">
          <w:marLeft w:val="0"/>
          <w:marRight w:val="0"/>
          <w:marTop w:val="0"/>
          <w:marBottom w:val="0"/>
          <w:divBdr>
            <w:top w:val="none" w:sz="0" w:space="0" w:color="auto"/>
            <w:left w:val="none" w:sz="0" w:space="0" w:color="auto"/>
            <w:bottom w:val="none" w:sz="0" w:space="0" w:color="auto"/>
            <w:right w:val="none" w:sz="0" w:space="0" w:color="auto"/>
          </w:divBdr>
        </w:div>
        <w:div w:id="1475172259">
          <w:marLeft w:val="0"/>
          <w:marRight w:val="0"/>
          <w:marTop w:val="0"/>
          <w:marBottom w:val="0"/>
          <w:divBdr>
            <w:top w:val="none" w:sz="0" w:space="0" w:color="auto"/>
            <w:left w:val="none" w:sz="0" w:space="0" w:color="auto"/>
            <w:bottom w:val="none" w:sz="0" w:space="0" w:color="auto"/>
            <w:right w:val="none" w:sz="0" w:space="0" w:color="auto"/>
          </w:divBdr>
        </w:div>
        <w:div w:id="749425906">
          <w:marLeft w:val="0"/>
          <w:marRight w:val="0"/>
          <w:marTop w:val="0"/>
          <w:marBottom w:val="0"/>
          <w:divBdr>
            <w:top w:val="none" w:sz="0" w:space="0" w:color="auto"/>
            <w:left w:val="none" w:sz="0" w:space="0" w:color="auto"/>
            <w:bottom w:val="none" w:sz="0" w:space="0" w:color="auto"/>
            <w:right w:val="none" w:sz="0" w:space="0" w:color="auto"/>
          </w:divBdr>
        </w:div>
        <w:div w:id="1694182722">
          <w:marLeft w:val="0"/>
          <w:marRight w:val="0"/>
          <w:marTop w:val="0"/>
          <w:marBottom w:val="0"/>
          <w:divBdr>
            <w:top w:val="none" w:sz="0" w:space="0" w:color="auto"/>
            <w:left w:val="none" w:sz="0" w:space="0" w:color="auto"/>
            <w:bottom w:val="none" w:sz="0" w:space="0" w:color="auto"/>
            <w:right w:val="none" w:sz="0" w:space="0" w:color="auto"/>
          </w:divBdr>
        </w:div>
        <w:div w:id="1163744736">
          <w:marLeft w:val="0"/>
          <w:marRight w:val="0"/>
          <w:marTop w:val="0"/>
          <w:marBottom w:val="0"/>
          <w:divBdr>
            <w:top w:val="none" w:sz="0" w:space="0" w:color="auto"/>
            <w:left w:val="none" w:sz="0" w:space="0" w:color="auto"/>
            <w:bottom w:val="none" w:sz="0" w:space="0" w:color="auto"/>
            <w:right w:val="none" w:sz="0" w:space="0" w:color="auto"/>
          </w:divBdr>
        </w:div>
        <w:div w:id="583808186">
          <w:marLeft w:val="0"/>
          <w:marRight w:val="0"/>
          <w:marTop w:val="0"/>
          <w:marBottom w:val="0"/>
          <w:divBdr>
            <w:top w:val="none" w:sz="0" w:space="0" w:color="auto"/>
            <w:left w:val="none" w:sz="0" w:space="0" w:color="auto"/>
            <w:bottom w:val="none" w:sz="0" w:space="0" w:color="auto"/>
            <w:right w:val="none" w:sz="0" w:space="0" w:color="auto"/>
          </w:divBdr>
        </w:div>
        <w:div w:id="1679045046">
          <w:marLeft w:val="0"/>
          <w:marRight w:val="0"/>
          <w:marTop w:val="0"/>
          <w:marBottom w:val="0"/>
          <w:divBdr>
            <w:top w:val="none" w:sz="0" w:space="0" w:color="auto"/>
            <w:left w:val="none" w:sz="0" w:space="0" w:color="auto"/>
            <w:bottom w:val="none" w:sz="0" w:space="0" w:color="auto"/>
            <w:right w:val="none" w:sz="0" w:space="0" w:color="auto"/>
          </w:divBdr>
        </w:div>
        <w:div w:id="526987129">
          <w:marLeft w:val="0"/>
          <w:marRight w:val="0"/>
          <w:marTop w:val="0"/>
          <w:marBottom w:val="0"/>
          <w:divBdr>
            <w:top w:val="none" w:sz="0" w:space="0" w:color="auto"/>
            <w:left w:val="none" w:sz="0" w:space="0" w:color="auto"/>
            <w:bottom w:val="none" w:sz="0" w:space="0" w:color="auto"/>
            <w:right w:val="none" w:sz="0" w:space="0" w:color="auto"/>
          </w:divBdr>
        </w:div>
        <w:div w:id="998576590">
          <w:marLeft w:val="0"/>
          <w:marRight w:val="0"/>
          <w:marTop w:val="0"/>
          <w:marBottom w:val="0"/>
          <w:divBdr>
            <w:top w:val="none" w:sz="0" w:space="0" w:color="auto"/>
            <w:left w:val="none" w:sz="0" w:space="0" w:color="auto"/>
            <w:bottom w:val="none" w:sz="0" w:space="0" w:color="auto"/>
            <w:right w:val="none" w:sz="0" w:space="0" w:color="auto"/>
          </w:divBdr>
        </w:div>
        <w:div w:id="693463761">
          <w:marLeft w:val="0"/>
          <w:marRight w:val="0"/>
          <w:marTop w:val="0"/>
          <w:marBottom w:val="0"/>
          <w:divBdr>
            <w:top w:val="none" w:sz="0" w:space="0" w:color="auto"/>
            <w:left w:val="none" w:sz="0" w:space="0" w:color="auto"/>
            <w:bottom w:val="none" w:sz="0" w:space="0" w:color="auto"/>
            <w:right w:val="none" w:sz="0" w:space="0" w:color="auto"/>
          </w:divBdr>
        </w:div>
      </w:divsChild>
    </w:div>
    <w:div w:id="417554581">
      <w:bodyDiv w:val="1"/>
      <w:marLeft w:val="0"/>
      <w:marRight w:val="0"/>
      <w:marTop w:val="0"/>
      <w:marBottom w:val="0"/>
      <w:divBdr>
        <w:top w:val="none" w:sz="0" w:space="0" w:color="auto"/>
        <w:left w:val="none" w:sz="0" w:space="0" w:color="auto"/>
        <w:bottom w:val="none" w:sz="0" w:space="0" w:color="auto"/>
        <w:right w:val="none" w:sz="0" w:space="0" w:color="auto"/>
      </w:divBdr>
    </w:div>
    <w:div w:id="60026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vost.uoregon.edu/curriculum-assessme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Ron Bramhall</cp:lastModifiedBy>
  <cp:revision>2</cp:revision>
  <dcterms:created xsi:type="dcterms:W3CDTF">2018-10-10T17:20:00Z</dcterms:created>
  <dcterms:modified xsi:type="dcterms:W3CDTF">2018-10-11T16:49:00Z</dcterms:modified>
</cp:coreProperties>
</file>