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7FEF" w14:textId="32611DFB" w:rsidR="00FA1CC3" w:rsidRPr="00FA1CC3" w:rsidRDefault="00FA1CC3" w:rsidP="00FA1CC3">
      <w:pPr>
        <w:jc w:val="center"/>
        <w:rPr>
          <w:rFonts w:ascii="Melior" w:hAnsi="Melior"/>
          <w:b/>
          <w:bCs/>
          <w:sz w:val="24"/>
          <w:szCs w:val="24"/>
        </w:rPr>
      </w:pPr>
      <w:r w:rsidRPr="00FA1CC3">
        <w:rPr>
          <w:rFonts w:ascii="Melior" w:hAnsi="Melior"/>
          <w:b/>
          <w:bCs/>
          <w:sz w:val="24"/>
          <w:szCs w:val="24"/>
        </w:rPr>
        <w:t>3</w:t>
      </w:r>
      <w:r w:rsidRPr="00FA1CC3">
        <w:rPr>
          <w:rFonts w:ascii="Melior" w:hAnsi="Melior"/>
          <w:b/>
          <w:bCs/>
          <w:sz w:val="24"/>
          <w:szCs w:val="24"/>
          <w:vertAlign w:val="superscript"/>
        </w:rPr>
        <w:t>rd</w:t>
      </w:r>
      <w:r w:rsidRPr="00FA1CC3">
        <w:rPr>
          <w:rFonts w:ascii="Melior" w:hAnsi="Melior"/>
          <w:b/>
          <w:bCs/>
          <w:sz w:val="24"/>
          <w:szCs w:val="24"/>
        </w:rPr>
        <w:t>-Year Post-Tenure Review Timeline and File Review Process</w:t>
      </w:r>
    </w:p>
    <w:tbl>
      <w:tblPr>
        <w:tblStyle w:val="TableGrid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9F1B288" w:rsidRPr="00FA1CC3" w14:paraId="12AFE433" w14:textId="77777777" w:rsidTr="00FA1CC3">
        <w:trPr>
          <w:trHeight w:val="867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9A63E6" w14:textId="76ECA4C6" w:rsidR="19F1B288" w:rsidRPr="00FA1CC3" w:rsidRDefault="19F1B288" w:rsidP="19F1B288">
            <w:pPr>
              <w:pStyle w:val="Heading4"/>
              <w:spacing w:line="259" w:lineRule="auto"/>
              <w:rPr>
                <w:rFonts w:ascii="Melior" w:eastAsia="Calibri" w:hAnsi="Melior" w:cs="Calibri"/>
                <w:b/>
                <w:bCs/>
                <w:i w:val="0"/>
                <w:iCs w:val="0"/>
              </w:rPr>
            </w:pPr>
            <w:r w:rsidRPr="00FA1CC3">
              <w:rPr>
                <w:rFonts w:ascii="Melior" w:eastAsia="Calibri" w:hAnsi="Melior" w:cs="Calibri"/>
                <w:b/>
                <w:bCs/>
                <w:i w:val="0"/>
                <w:iCs w:val="0"/>
              </w:rPr>
              <w:t>Early Fall Term</w:t>
            </w:r>
            <w:r w:rsidR="00131647" w:rsidRPr="00FA1CC3">
              <w:rPr>
                <w:rFonts w:ascii="Melior" w:eastAsia="Calibri" w:hAnsi="Melior" w:cs="Calibri"/>
                <w:b/>
                <w:bCs/>
                <w:i w:val="0"/>
                <w:iCs w:val="0"/>
              </w:rPr>
              <w:t xml:space="preserve"> (check with School/College)</w:t>
            </w:r>
          </w:p>
          <w:p w14:paraId="7C3D7B7E" w14:textId="74B880CF" w:rsidR="19F1B288" w:rsidRPr="00FA1CC3" w:rsidRDefault="19F1B288" w:rsidP="19F1B288">
            <w:pPr>
              <w:spacing w:after="150" w:line="259" w:lineRule="auto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Department 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h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>ead notifies candidate of impending 3</w:t>
            </w:r>
            <w:r w:rsidRPr="00FA1CC3">
              <w:rPr>
                <w:rFonts w:ascii="Melior" w:eastAsia="Calibri" w:hAnsi="Melior" w:cs="Calibri"/>
                <w:color w:val="000000" w:themeColor="text1"/>
                <w:vertAlign w:val="superscript"/>
              </w:rPr>
              <w:t>rd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year review and sets submission deadlines.</w:t>
            </w:r>
          </w:p>
        </w:tc>
      </w:tr>
      <w:tr w:rsidR="19F1B288" w:rsidRPr="00FA1CC3" w14:paraId="71027F8A" w14:textId="77777777" w:rsidTr="00FA1CC3">
        <w:trPr>
          <w:trHeight w:val="124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345CB3" w14:textId="6BF53A16" w:rsidR="19F1B288" w:rsidRPr="00FA1CC3" w:rsidRDefault="19F1B288" w:rsidP="19F1B288">
            <w:pPr>
              <w:pStyle w:val="Heading4"/>
              <w:spacing w:line="259" w:lineRule="auto"/>
              <w:rPr>
                <w:rFonts w:ascii="Melior" w:eastAsia="Calibri" w:hAnsi="Melior" w:cs="Calibri"/>
                <w:b/>
                <w:bCs/>
                <w:i w:val="0"/>
                <w:iCs w:val="0"/>
              </w:rPr>
            </w:pPr>
            <w:r w:rsidRPr="00FA1CC3">
              <w:rPr>
                <w:rFonts w:ascii="Melior" w:eastAsia="Calibri" w:hAnsi="Melior" w:cs="Calibri"/>
                <w:b/>
                <w:bCs/>
                <w:i w:val="0"/>
                <w:iCs w:val="0"/>
              </w:rPr>
              <w:t>Late Fall/Early Winter Term</w:t>
            </w:r>
            <w:r w:rsidR="00131647" w:rsidRPr="00FA1CC3">
              <w:rPr>
                <w:rFonts w:ascii="Melior" w:eastAsia="Calibri" w:hAnsi="Melior" w:cs="Calibri"/>
                <w:b/>
                <w:bCs/>
                <w:i w:val="0"/>
                <w:iCs w:val="0"/>
              </w:rPr>
              <w:t xml:space="preserve"> (check with School/College)</w:t>
            </w:r>
          </w:p>
          <w:p w14:paraId="2FBEB9BA" w14:textId="0BFC899A" w:rsidR="00FA1CC3" w:rsidRPr="00FA1CC3" w:rsidRDefault="19F1B288" w:rsidP="19F1B288">
            <w:pPr>
              <w:spacing w:line="259" w:lineRule="auto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Department head and dean agree on whether a 3-year PTR will be informal or formal. Note that the Office of the Provost 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(</w:t>
            </w:r>
            <w:proofErr w:type="spellStart"/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OtP</w:t>
            </w:r>
            <w:proofErr w:type="spellEnd"/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 xml:space="preserve">)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>may determine that a formal r</w:t>
            </w:r>
            <w:r w:rsidR="00FA1CC3" w:rsidRPr="00FA1CC3">
              <w:rPr>
                <w:rFonts w:ascii="Melior" w:eastAsia="Calibri" w:hAnsi="Melior" w:cs="Calibri"/>
                <w:color w:val="000000" w:themeColor="text1"/>
              </w:rPr>
              <w:t>e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view is necessary for the candidate during the review process. </w:t>
            </w:r>
          </w:p>
        </w:tc>
      </w:tr>
      <w:tr w:rsidR="19F1B288" w:rsidRPr="00FA1CC3" w14:paraId="6C92631E" w14:textId="77777777" w:rsidTr="57EE2323">
        <w:trPr>
          <w:trHeight w:val="300"/>
        </w:trPr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83CE81" w14:textId="40A80869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b/>
                <w:bCs/>
                <w:color w:val="000000" w:themeColor="text1"/>
              </w:rPr>
              <w:t>Informal Process</w:t>
            </w:r>
          </w:p>
        </w:tc>
        <w:tc>
          <w:tcPr>
            <w:tcW w:w="46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FF176C" w14:textId="341EC0B0" w:rsidR="19F1B288" w:rsidRPr="00FA1CC3" w:rsidRDefault="19F1B288" w:rsidP="45A8523A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b/>
                <w:bCs/>
                <w:color w:val="000000" w:themeColor="text1"/>
              </w:rPr>
              <w:t>Formal</w:t>
            </w:r>
            <w:r w:rsidR="242E26B6" w:rsidRPr="00FA1CC3">
              <w:rPr>
                <w:rFonts w:ascii="Melior" w:eastAsia="Calibri" w:hAnsi="Melior" w:cs="Calibri"/>
                <w:b/>
                <w:bCs/>
                <w:color w:val="000000" w:themeColor="text1"/>
              </w:rPr>
              <w:t xml:space="preserve"> Process</w:t>
            </w:r>
          </w:p>
        </w:tc>
      </w:tr>
      <w:tr w:rsidR="19F1B288" w:rsidRPr="00FA1CC3" w14:paraId="19F2F609" w14:textId="77777777" w:rsidTr="57EE2323">
        <w:trPr>
          <w:trHeight w:val="300"/>
        </w:trPr>
        <w:tc>
          <w:tcPr>
            <w:tcW w:w="468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7845D7B9" w14:textId="44C43DEC" w:rsidR="19F1B288" w:rsidRPr="00FA1CC3" w:rsidRDefault="19F1B288" w:rsidP="57EE2323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>Department Head reviews materials and writes</w:t>
            </w:r>
            <w:r w:rsidR="5163647B" w:rsidRPr="00FA1CC3">
              <w:rPr>
                <w:rFonts w:ascii="Melior" w:eastAsia="Calibri" w:hAnsi="Melior" w:cs="Calibri"/>
                <w:color w:val="000000" w:themeColor="text1"/>
              </w:rPr>
              <w:t xml:space="preserve"> a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brief statement.</w:t>
            </w:r>
          </w:p>
        </w:tc>
        <w:tc>
          <w:tcPr>
            <w:tcW w:w="46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EBDDEA" w14:textId="704A7583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>Notify candidate of formal 3PTR</w:t>
            </w:r>
          </w:p>
        </w:tc>
      </w:tr>
      <w:tr w:rsidR="19F1B288" w:rsidRPr="00FA1CC3" w14:paraId="46085467" w14:textId="77777777" w:rsidTr="57EE2323">
        <w:trPr>
          <w:trHeight w:val="300"/>
        </w:trPr>
        <w:tc>
          <w:tcPr>
            <w:tcW w:w="468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C445592" w14:textId="14D9C1BD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</w:p>
          <w:p w14:paraId="714DCCE7" w14:textId="2891A16B" w:rsidR="19F1B288" w:rsidRPr="00FA1CC3" w:rsidRDefault="19F1B288" w:rsidP="45A8523A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Head sends statement to candidate, who has 10 </w:t>
            </w:r>
            <w:r w:rsidR="51A74697" w:rsidRPr="00FA1CC3">
              <w:rPr>
                <w:rFonts w:ascii="Melior" w:eastAsia="Calibri" w:hAnsi="Melior" w:cs="Calibri"/>
                <w:color w:val="000000" w:themeColor="text1"/>
              </w:rPr>
              <w:t xml:space="preserve">business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>days to respond</w:t>
            </w:r>
          </w:p>
        </w:tc>
        <w:tc>
          <w:tcPr>
            <w:tcW w:w="46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8C0DB9" w14:textId="78B30726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Unit PTR committee reviews the candidate’s work in relation to the unit-level post-tenure review criteria. </w:t>
            </w:r>
          </w:p>
          <w:p w14:paraId="5E7C951F" w14:textId="070CAFBD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</w:p>
        </w:tc>
      </w:tr>
      <w:tr w:rsidR="19F1B288" w:rsidRPr="00FA1CC3" w14:paraId="72C04A74" w14:textId="77777777" w:rsidTr="57EE2323">
        <w:trPr>
          <w:trHeight w:val="300"/>
        </w:trPr>
        <w:tc>
          <w:tcPr>
            <w:tcW w:w="468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BA3A5B9" w14:textId="5D2ED8DD" w:rsidR="7AC051B1" w:rsidRPr="00FA1CC3" w:rsidRDefault="0E2932CF" w:rsidP="57EE2323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Theme="majorEastAsia" w:hAnsi="Melior" w:cstheme="majorBidi"/>
                <w:b/>
                <w:bCs/>
                <w:color w:val="2F5496" w:themeColor="accent1" w:themeShade="BF"/>
              </w:rPr>
              <w:t>January 30</w:t>
            </w:r>
            <w:r w:rsidR="7AC051B1" w:rsidRPr="00FA1CC3">
              <w:rPr>
                <w:rFonts w:ascii="Melior" w:eastAsiaTheme="majorEastAsia" w:hAnsi="Melior" w:cstheme="majorBidi"/>
                <w:b/>
                <w:bCs/>
                <w:color w:val="2F5496" w:themeColor="accent1" w:themeShade="BF"/>
              </w:rPr>
              <w:t xml:space="preserve">: </w:t>
            </w:r>
            <w:r w:rsidR="7AC051B1" w:rsidRPr="00FA1CC3">
              <w:rPr>
                <w:rFonts w:ascii="Melior" w:eastAsia="Calibri" w:hAnsi="Melior" w:cs="Calibri"/>
                <w:color w:val="000000" w:themeColor="text1"/>
              </w:rPr>
              <w:t xml:space="preserve">Files due to </w:t>
            </w:r>
            <w:proofErr w:type="spellStart"/>
            <w:r w:rsidR="7AC051B1" w:rsidRPr="00FA1CC3">
              <w:rPr>
                <w:rFonts w:ascii="Melior" w:eastAsia="Calibri" w:hAnsi="Melior" w:cs="Calibri"/>
                <w:color w:val="000000" w:themeColor="text1"/>
              </w:rPr>
              <w:t>OtP</w:t>
            </w:r>
            <w:proofErr w:type="spellEnd"/>
          </w:p>
          <w:p w14:paraId="2BE9D0A7" w14:textId="2452CE69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</w:p>
        </w:tc>
        <w:tc>
          <w:tcPr>
            <w:tcW w:w="46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59FBF7" w14:textId="1F1B06D5" w:rsidR="7AC051B1" w:rsidRPr="00FA1CC3" w:rsidRDefault="7AC051B1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>Eligible faculty vote to endorse the committee’s report and recommendation.</w:t>
            </w:r>
          </w:p>
        </w:tc>
      </w:tr>
      <w:tr w:rsidR="19F1B288" w:rsidRPr="00FA1CC3" w14:paraId="462E3834" w14:textId="77777777" w:rsidTr="57EE2323">
        <w:trPr>
          <w:trHeight w:val="2730"/>
        </w:trPr>
        <w:tc>
          <w:tcPr>
            <w:tcW w:w="468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7B1223E8" w14:textId="1ADC69DD" w:rsidR="67BD5A40" w:rsidRPr="00FA1CC3" w:rsidRDefault="67BD5A40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proofErr w:type="spellStart"/>
            <w:r w:rsidRPr="00FA1CC3">
              <w:rPr>
                <w:rFonts w:ascii="Melior" w:eastAsia="Calibri" w:hAnsi="Melior" w:cs="Calibri"/>
                <w:color w:val="000000" w:themeColor="text1"/>
              </w:rPr>
              <w:t>OtP</w:t>
            </w:r>
            <w:proofErr w:type="spellEnd"/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approves informal review or calls for formal </w:t>
            </w:r>
            <w:proofErr w:type="gramStart"/>
            <w:r w:rsidRPr="00FA1CC3">
              <w:rPr>
                <w:rFonts w:ascii="Melior" w:eastAsia="Calibri" w:hAnsi="Melior" w:cs="Calibri"/>
                <w:color w:val="000000" w:themeColor="text1"/>
              </w:rPr>
              <w:t>review</w:t>
            </w:r>
            <w:proofErr w:type="gramEnd"/>
          </w:p>
          <w:p w14:paraId="0AC8427C" w14:textId="3B6EA62D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</w:p>
        </w:tc>
        <w:tc>
          <w:tcPr>
            <w:tcW w:w="46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1E1308" w14:textId="05F8273D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The department head writes a separate report 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considering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the materials gathered, including the committee’s report and faculty vote. </w:t>
            </w:r>
          </w:p>
          <w:p w14:paraId="295D31B8" w14:textId="1615F94E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The department head will meet with the candidate and provide a redacted copy of the head’s report. </w:t>
            </w:r>
            <w:r w:rsidR="000029F8" w:rsidRPr="00FA1CC3">
              <w:rPr>
                <w:rFonts w:ascii="Melior" w:eastAsia="Calibri" w:hAnsi="Melior" w:cs="Calibri"/>
                <w:color w:val="000000" w:themeColor="text1"/>
              </w:rPr>
              <w:t xml:space="preserve">The department head may recommend a development plan.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>The candidate will have 10 days from the date of the receipt of the report to provide responsive material or information, which shall be included in the evaluation file.</w:t>
            </w:r>
          </w:p>
        </w:tc>
      </w:tr>
      <w:tr w:rsidR="19F1B288" w:rsidRPr="00FA1CC3" w14:paraId="6BC5F0D7" w14:textId="77777777" w:rsidTr="57EE2323">
        <w:trPr>
          <w:trHeight w:val="300"/>
        </w:trPr>
        <w:tc>
          <w:tcPr>
            <w:tcW w:w="468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62A091A4" w14:textId="7613DDFB" w:rsidR="19F1B288" w:rsidRPr="00FA1CC3" w:rsidRDefault="3190CBD5" w:rsidP="57EE2323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If formal review </w:t>
            </w:r>
            <w:r w:rsidR="051E75EA" w:rsidRPr="00FA1CC3">
              <w:rPr>
                <w:rFonts w:ascii="Melior" w:eastAsia="Calibri" w:hAnsi="Melior" w:cs="Calibri"/>
                <w:color w:val="000000" w:themeColor="text1"/>
              </w:rPr>
              <w:t xml:space="preserve">is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required: begin the formal review </w:t>
            </w:r>
            <w:proofErr w:type="gramStart"/>
            <w:r w:rsidRPr="00FA1CC3">
              <w:rPr>
                <w:rFonts w:ascii="Melior" w:eastAsia="Calibri" w:hAnsi="Melior" w:cs="Calibri"/>
                <w:color w:val="000000" w:themeColor="text1"/>
              </w:rPr>
              <w:t>process</w:t>
            </w:r>
            <w:proofErr w:type="gramEnd"/>
          </w:p>
          <w:p w14:paraId="7C1DBF38" w14:textId="27965839" w:rsidR="19F1B288" w:rsidRPr="00FA1CC3" w:rsidRDefault="19F1B288" w:rsidP="57EE2323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</w:p>
        </w:tc>
        <w:tc>
          <w:tcPr>
            <w:tcW w:w="468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558D77" w14:textId="52242E2E" w:rsidR="19F1B288" w:rsidRPr="00FA1CC3" w:rsidRDefault="19F1B288" w:rsidP="19F1B288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>File goes to the dean</w:t>
            </w:r>
            <w:r w:rsidR="000029F8" w:rsidRPr="00FA1CC3">
              <w:rPr>
                <w:rFonts w:ascii="Melior" w:eastAsia="Calibri" w:hAnsi="Melior" w:cs="Calibri"/>
                <w:color w:val="000000" w:themeColor="text1"/>
              </w:rPr>
              <w:t xml:space="preserve">. Dean may also recommend a development plan. 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The f</w:t>
            </w:r>
            <w:r w:rsidR="000029F8" w:rsidRPr="00FA1CC3">
              <w:rPr>
                <w:rFonts w:ascii="Melior" w:eastAsia="Calibri" w:hAnsi="Melior" w:cs="Calibri"/>
                <w:color w:val="000000" w:themeColor="text1"/>
              </w:rPr>
              <w:t xml:space="preserve">ile, including dean’s report, is due to </w:t>
            </w:r>
            <w:proofErr w:type="spellStart"/>
            <w:r w:rsidR="000029F8" w:rsidRPr="00FA1CC3">
              <w:rPr>
                <w:rFonts w:ascii="Melior" w:eastAsia="Calibri" w:hAnsi="Melior" w:cs="Calibri"/>
                <w:color w:val="000000" w:themeColor="text1"/>
              </w:rPr>
              <w:t>Ot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P</w:t>
            </w:r>
            <w:proofErr w:type="spellEnd"/>
            <w:r w:rsidR="000029F8" w:rsidRPr="00FA1CC3">
              <w:rPr>
                <w:rFonts w:ascii="Melior" w:eastAsia="Calibri" w:hAnsi="Melior" w:cs="Calibri"/>
                <w:color w:val="000000" w:themeColor="text1"/>
              </w:rPr>
              <w:t xml:space="preserve"> on </w:t>
            </w:r>
            <w:r w:rsidR="000029F8" w:rsidRPr="00FA1CC3">
              <w:rPr>
                <w:rFonts w:ascii="Melior" w:eastAsia="Calibri" w:hAnsi="Melior" w:cs="Calibri"/>
                <w:b/>
                <w:bCs/>
                <w:color w:val="2F5496" w:themeColor="accent1" w:themeShade="BF"/>
              </w:rPr>
              <w:t>May 1</w:t>
            </w:r>
            <w:r w:rsidR="000029F8" w:rsidRPr="00FA1CC3">
              <w:rPr>
                <w:rFonts w:ascii="Melior" w:eastAsia="Calibri" w:hAnsi="Melior" w:cs="Calibri"/>
                <w:color w:val="2F5496" w:themeColor="accent1" w:themeShade="BF"/>
              </w:rPr>
              <w:t xml:space="preserve">. </w:t>
            </w:r>
          </w:p>
        </w:tc>
      </w:tr>
      <w:tr w:rsidR="19F1B288" w:rsidRPr="00FA1CC3" w14:paraId="53970BFD" w14:textId="77777777" w:rsidTr="57EE2323">
        <w:trPr>
          <w:trHeight w:val="300"/>
        </w:trPr>
        <w:tc>
          <w:tcPr>
            <w:tcW w:w="4680" w:type="dxa"/>
            <w:vMerge w:val="restart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217FE1" w14:textId="7A5E5A3E" w:rsidR="19F1B288" w:rsidRPr="00FA1CC3" w:rsidRDefault="51A67983" w:rsidP="57EE2323">
            <w:pPr>
              <w:spacing w:line="259" w:lineRule="auto"/>
              <w:rPr>
                <w:rFonts w:ascii="Melior" w:eastAsia="Calibri" w:hAnsi="Melior" w:cs="Calibri"/>
                <w:color w:val="000000" w:themeColor="text1"/>
              </w:rPr>
            </w:pPr>
            <w:proofErr w:type="spellStart"/>
            <w:r w:rsidRPr="00FA1CC3">
              <w:rPr>
                <w:rFonts w:ascii="Melior" w:eastAsia="Calibri" w:hAnsi="Melior" w:cs="Calibri"/>
                <w:color w:val="000000" w:themeColor="text1"/>
              </w:rPr>
              <w:t>OtP</w:t>
            </w:r>
            <w:proofErr w:type="spellEnd"/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will notify </w:t>
            </w:r>
            <w:r w:rsidR="49A5BF5D" w:rsidRPr="00FA1CC3">
              <w:rPr>
                <w:rFonts w:ascii="Melior" w:eastAsia="Calibri" w:hAnsi="Melior" w:cs="Calibri"/>
                <w:color w:val="000000" w:themeColor="text1"/>
              </w:rPr>
              <w:t xml:space="preserve">successful informal review </w:t>
            </w:r>
            <w:proofErr w:type="spellStart"/>
            <w:proofErr w:type="gramStart"/>
            <w:r w:rsidRPr="00FA1CC3">
              <w:rPr>
                <w:rFonts w:ascii="Melior" w:eastAsia="Calibri" w:hAnsi="Melior" w:cs="Calibri"/>
                <w:color w:val="000000" w:themeColor="text1"/>
              </w:rPr>
              <w:t>candidate</w:t>
            </w:r>
            <w:r w:rsidR="1DD2BC11" w:rsidRPr="00FA1CC3">
              <w:rPr>
                <w:rFonts w:ascii="Melior" w:eastAsia="Calibri" w:hAnsi="Melior" w:cs="Calibri"/>
                <w:color w:val="000000" w:themeColor="text1"/>
              </w:rPr>
              <w:t>’s</w:t>
            </w:r>
            <w:proofErr w:type="spellEnd"/>
            <w:proofErr w:type="gramEnd"/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of the review decision by </w:t>
            </w:r>
            <w:r w:rsidR="694220DB" w:rsidRPr="00FA1CC3">
              <w:rPr>
                <w:rFonts w:ascii="Melior" w:eastAsia="Calibri" w:hAnsi="Melior" w:cs="Calibri"/>
                <w:b/>
                <w:bCs/>
                <w:color w:val="2F5496" w:themeColor="accent1" w:themeShade="BF"/>
              </w:rPr>
              <w:t xml:space="preserve">March </w:t>
            </w:r>
            <w:r w:rsidR="5BB1FD5B" w:rsidRPr="00FA1CC3">
              <w:rPr>
                <w:rFonts w:ascii="Melior" w:eastAsia="Calibri" w:hAnsi="Melior" w:cs="Calibri"/>
                <w:b/>
                <w:bCs/>
                <w:color w:val="2F5496" w:themeColor="accent1" w:themeShade="BF"/>
              </w:rPr>
              <w:t>1</w:t>
            </w:r>
            <w:r w:rsidRPr="00FA1CC3">
              <w:rPr>
                <w:rFonts w:ascii="Melior" w:eastAsia="Calibri" w:hAnsi="Melior" w:cs="Calibri"/>
                <w:color w:val="2F5496" w:themeColor="accent1" w:themeShade="BF"/>
              </w:rPr>
              <w:t xml:space="preserve">.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The 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notification letter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is to be placed in the candidate’s departmental or college personnel file.  </w:t>
            </w:r>
          </w:p>
          <w:p w14:paraId="3EB5CF2A" w14:textId="28D50527" w:rsidR="19F1B288" w:rsidRPr="00FA1CC3" w:rsidRDefault="19F1B288" w:rsidP="57EE2323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</w:p>
        </w:tc>
        <w:tc>
          <w:tcPr>
            <w:tcW w:w="4680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1583E5" w14:textId="5875A065" w:rsidR="19F1B288" w:rsidRPr="00FA1CC3" w:rsidRDefault="000029F8" w:rsidP="45A8523A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>Provost reviews the file.</w:t>
            </w:r>
          </w:p>
        </w:tc>
      </w:tr>
      <w:tr w:rsidR="57EE2323" w:rsidRPr="00FA1CC3" w14:paraId="1DA31B36" w14:textId="77777777" w:rsidTr="57EE2323">
        <w:trPr>
          <w:trHeight w:val="300"/>
        </w:trPr>
        <w:tc>
          <w:tcPr>
            <w:tcW w:w="4680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2B8710" w14:textId="77777777" w:rsidR="002473BC" w:rsidRPr="00FA1CC3" w:rsidRDefault="002473BC">
            <w:pPr>
              <w:rPr>
                <w:rFonts w:ascii="Melior" w:hAnsi="Melior"/>
              </w:rPr>
            </w:pPr>
          </w:p>
        </w:tc>
        <w:tc>
          <w:tcPr>
            <w:tcW w:w="4680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651606" w14:textId="18DD7757" w:rsidR="00E3D3EB" w:rsidRPr="00FA1CC3" w:rsidRDefault="000029F8" w:rsidP="57EE2323">
            <w:pPr>
              <w:spacing w:line="259" w:lineRule="auto"/>
              <w:rPr>
                <w:rFonts w:ascii="Melior" w:eastAsia="Calibri" w:hAnsi="Melior" w:cs="Calibri"/>
                <w:color w:val="000000" w:themeColor="text1"/>
              </w:rPr>
            </w:pP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The </w:t>
            </w:r>
            <w:proofErr w:type="spellStart"/>
            <w:r w:rsidRPr="00FA1CC3">
              <w:rPr>
                <w:rFonts w:ascii="Melior" w:eastAsia="Calibri" w:hAnsi="Melior" w:cs="Calibri"/>
                <w:color w:val="000000" w:themeColor="text1"/>
              </w:rPr>
              <w:t>O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tP</w:t>
            </w:r>
            <w:proofErr w:type="spellEnd"/>
            <w:r w:rsidR="00E3D3EB" w:rsidRPr="00FA1CC3">
              <w:rPr>
                <w:rFonts w:ascii="Melior" w:eastAsia="Calibri" w:hAnsi="Melior" w:cs="Calibri"/>
                <w:color w:val="000000" w:themeColor="text1"/>
              </w:rPr>
              <w:t xml:space="preserve"> will notify the candidate of the </w:t>
            </w:r>
            <w:proofErr w:type="gramStart"/>
            <w:r w:rsidRPr="00FA1CC3">
              <w:rPr>
                <w:rFonts w:ascii="Melior" w:eastAsia="Calibri" w:hAnsi="Melior" w:cs="Calibri"/>
                <w:color w:val="000000" w:themeColor="text1"/>
              </w:rPr>
              <w:t>Provost’s</w:t>
            </w:r>
            <w:proofErr w:type="gramEnd"/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</w:t>
            </w:r>
            <w:r w:rsidR="0BDBEF3B" w:rsidRPr="00FA1CC3">
              <w:rPr>
                <w:rFonts w:ascii="Melior" w:eastAsia="Calibri" w:hAnsi="Melior" w:cs="Calibri"/>
                <w:color w:val="000000" w:themeColor="text1"/>
              </w:rPr>
              <w:t xml:space="preserve">formal </w:t>
            </w:r>
            <w:r w:rsidR="00E3D3EB" w:rsidRPr="00FA1CC3">
              <w:rPr>
                <w:rFonts w:ascii="Melior" w:eastAsia="Calibri" w:hAnsi="Melior" w:cs="Calibri"/>
                <w:color w:val="000000" w:themeColor="text1"/>
              </w:rPr>
              <w:t xml:space="preserve">review decision by </w:t>
            </w:r>
            <w:r w:rsidR="00E3D3EB" w:rsidRPr="00FA1CC3">
              <w:rPr>
                <w:rFonts w:ascii="Melior" w:eastAsia="Calibri" w:hAnsi="Melior" w:cs="Calibri"/>
                <w:b/>
                <w:bCs/>
                <w:color w:val="2F5496" w:themeColor="accent1" w:themeShade="BF"/>
              </w:rPr>
              <w:t>July 15</w:t>
            </w:r>
            <w:r w:rsidR="00131647" w:rsidRPr="00FA1CC3">
              <w:rPr>
                <w:rFonts w:ascii="Melior" w:eastAsia="Calibri" w:hAnsi="Melior" w:cs="Calibri"/>
                <w:b/>
                <w:bCs/>
                <w:color w:val="2F5496" w:themeColor="accent1" w:themeShade="BF"/>
              </w:rPr>
              <w:t>.</w:t>
            </w:r>
            <w:r w:rsidR="00E3D3EB" w:rsidRPr="00FA1CC3">
              <w:rPr>
                <w:rFonts w:ascii="Melior" w:eastAsia="Calibri" w:hAnsi="Melior" w:cs="Calibri"/>
                <w:color w:val="2F5496" w:themeColor="accent1" w:themeShade="BF"/>
              </w:rPr>
              <w:t xml:space="preserve"> </w:t>
            </w:r>
            <w:r w:rsidR="00E3D3EB" w:rsidRPr="00FA1CC3">
              <w:rPr>
                <w:rFonts w:ascii="Melior" w:eastAsia="Calibri" w:hAnsi="Melior" w:cs="Calibri"/>
                <w:color w:val="000000" w:themeColor="text1"/>
              </w:rPr>
              <w:t>Th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>is notification letter</w:t>
            </w:r>
            <w:r w:rsidR="00E3D3EB" w:rsidRPr="00FA1CC3">
              <w:rPr>
                <w:rFonts w:ascii="Melior" w:eastAsia="Calibri" w:hAnsi="Melior" w:cs="Calibri"/>
                <w:color w:val="000000" w:themeColor="text1"/>
              </w:rPr>
              <w:t xml:space="preserve">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>is sent to the School/College to be recorded</w:t>
            </w:r>
            <w:r w:rsidR="00E3D3EB" w:rsidRPr="00FA1CC3">
              <w:rPr>
                <w:rFonts w:ascii="Melior" w:eastAsia="Calibri" w:hAnsi="Melior" w:cs="Calibri"/>
                <w:color w:val="000000" w:themeColor="text1"/>
              </w:rPr>
              <w:t xml:space="preserve"> in the candidate’s departmental or college personnel file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>(s)</w:t>
            </w:r>
            <w:r w:rsidR="00E3D3EB" w:rsidRPr="00FA1CC3">
              <w:rPr>
                <w:rFonts w:ascii="Melior" w:eastAsia="Calibri" w:hAnsi="Melior" w:cs="Calibri"/>
                <w:color w:val="000000" w:themeColor="text1"/>
              </w:rPr>
              <w:t xml:space="preserve">. 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If the notification letter indicates that a development plan is needed, the candidate will work with the dean and department head to craft 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the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development plan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 xml:space="preserve">, which is </w:t>
            </w:r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due to the </w:t>
            </w:r>
            <w:proofErr w:type="spellStart"/>
            <w:r w:rsidRPr="00FA1CC3">
              <w:rPr>
                <w:rFonts w:ascii="Melior" w:eastAsia="Calibri" w:hAnsi="Melior" w:cs="Calibri"/>
                <w:color w:val="000000" w:themeColor="text1"/>
              </w:rPr>
              <w:t>O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>tP</w:t>
            </w:r>
            <w:proofErr w:type="spellEnd"/>
            <w:r w:rsidRPr="00FA1CC3">
              <w:rPr>
                <w:rFonts w:ascii="Melior" w:eastAsia="Calibri" w:hAnsi="Melior" w:cs="Calibri"/>
                <w:color w:val="000000" w:themeColor="text1"/>
              </w:rPr>
              <w:t xml:space="preserve"> on </w:t>
            </w:r>
            <w:r w:rsidR="00131647" w:rsidRPr="00FA1CC3">
              <w:rPr>
                <w:rFonts w:ascii="Melior" w:eastAsia="Calibri" w:hAnsi="Melior" w:cs="Calibri"/>
                <w:b/>
                <w:bCs/>
                <w:color w:val="2F5496" w:themeColor="accent1" w:themeShade="BF"/>
              </w:rPr>
              <w:t>October 18</w:t>
            </w:r>
            <w:r w:rsidR="00131647" w:rsidRPr="00FA1CC3">
              <w:rPr>
                <w:rFonts w:ascii="Melior" w:eastAsia="Calibri" w:hAnsi="Melior" w:cs="Calibri"/>
                <w:color w:val="000000" w:themeColor="text1"/>
              </w:rPr>
              <w:t xml:space="preserve">. </w:t>
            </w:r>
          </w:p>
          <w:p w14:paraId="5F62EE3B" w14:textId="59800FB1" w:rsidR="57EE2323" w:rsidRPr="00FA1CC3" w:rsidRDefault="57EE2323" w:rsidP="57EE2323">
            <w:pPr>
              <w:spacing w:line="259" w:lineRule="auto"/>
              <w:jc w:val="center"/>
              <w:rPr>
                <w:rFonts w:ascii="Melior" w:eastAsia="Calibri" w:hAnsi="Melior" w:cs="Calibri"/>
                <w:color w:val="000000" w:themeColor="text1"/>
              </w:rPr>
            </w:pPr>
          </w:p>
        </w:tc>
      </w:tr>
    </w:tbl>
    <w:p w14:paraId="2C078E63" w14:textId="5579CB51" w:rsidR="002473BC" w:rsidRPr="00131647" w:rsidRDefault="002473BC" w:rsidP="00131647"/>
    <w:sectPr w:rsidR="002473BC" w:rsidRPr="00131647" w:rsidSect="00F97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F5F" w14:textId="77777777" w:rsidR="00F97D55" w:rsidRDefault="00F97D55" w:rsidP="00FA1CC3">
      <w:pPr>
        <w:spacing w:after="0" w:line="240" w:lineRule="auto"/>
      </w:pPr>
      <w:r>
        <w:separator/>
      </w:r>
    </w:p>
  </w:endnote>
  <w:endnote w:type="continuationSeparator" w:id="0">
    <w:p w14:paraId="580DEF6E" w14:textId="77777777" w:rsidR="00F97D55" w:rsidRDefault="00F97D55" w:rsidP="00F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D14A" w14:textId="77777777" w:rsidR="00F97D55" w:rsidRDefault="00F97D55" w:rsidP="00FA1CC3">
      <w:pPr>
        <w:spacing w:after="0" w:line="240" w:lineRule="auto"/>
      </w:pPr>
      <w:r>
        <w:separator/>
      </w:r>
    </w:p>
  </w:footnote>
  <w:footnote w:type="continuationSeparator" w:id="0">
    <w:p w14:paraId="7EEB3D85" w14:textId="77777777" w:rsidR="00F97D55" w:rsidRDefault="00F97D55" w:rsidP="00FA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0051EF"/>
    <w:rsid w:val="000029F8"/>
    <w:rsid w:val="00131647"/>
    <w:rsid w:val="002473BC"/>
    <w:rsid w:val="004E0D2B"/>
    <w:rsid w:val="00767BBB"/>
    <w:rsid w:val="00E3D3EB"/>
    <w:rsid w:val="00F97D55"/>
    <w:rsid w:val="00FA1CC3"/>
    <w:rsid w:val="01C88F53"/>
    <w:rsid w:val="023DFB19"/>
    <w:rsid w:val="051E75EA"/>
    <w:rsid w:val="07A0492C"/>
    <w:rsid w:val="0BDBEF3B"/>
    <w:rsid w:val="0E2932CF"/>
    <w:rsid w:val="1192E918"/>
    <w:rsid w:val="1716552F"/>
    <w:rsid w:val="19F1B288"/>
    <w:rsid w:val="1DD2BC11"/>
    <w:rsid w:val="242E26B6"/>
    <w:rsid w:val="2B57DCAE"/>
    <w:rsid w:val="2CF3AD0F"/>
    <w:rsid w:val="3190CBD5"/>
    <w:rsid w:val="35F281E7"/>
    <w:rsid w:val="379888FA"/>
    <w:rsid w:val="400051EF"/>
    <w:rsid w:val="45A8523A"/>
    <w:rsid w:val="4715E1EF"/>
    <w:rsid w:val="49A5BF5D"/>
    <w:rsid w:val="5163647B"/>
    <w:rsid w:val="51A67983"/>
    <w:rsid w:val="51A74697"/>
    <w:rsid w:val="57EE2323"/>
    <w:rsid w:val="5BB1FD5B"/>
    <w:rsid w:val="67BD5A40"/>
    <w:rsid w:val="694220DB"/>
    <w:rsid w:val="6A5278FD"/>
    <w:rsid w:val="6AD77EE6"/>
    <w:rsid w:val="6D8DB483"/>
    <w:rsid w:val="7414E3BE"/>
    <w:rsid w:val="7578A06D"/>
    <w:rsid w:val="7AC051B1"/>
    <w:rsid w:val="7BCEB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51EF"/>
  <w15:chartTrackingRefBased/>
  <w15:docId w15:val="{CD3BCDC8-994D-4E8F-A15D-AF5116D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C3"/>
  </w:style>
  <w:style w:type="paragraph" w:styleId="Footer">
    <w:name w:val="footer"/>
    <w:basedOn w:val="Normal"/>
    <w:link w:val="FooterChar"/>
    <w:uiPriority w:val="99"/>
    <w:unhideWhenUsed/>
    <w:rsid w:val="00F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bcaad-d88d-4a96-a347-9edb09db55d0">
      <UserInfo>
        <DisplayName>Chelsea Hunt</DisplayName>
        <AccountId>18</AccountId>
        <AccountType/>
      </UserInfo>
      <UserInfo>
        <DisplayName>Mel Chambon</DisplayName>
        <AccountId>19</AccountId>
        <AccountType/>
      </UserInfo>
    </SharedWithUsers>
    <_activity xmlns="7059043a-8adf-44f3-97bf-3df54909b1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C46A45B349E40A247D3F7A3B9DC1A" ma:contentTypeVersion="18" ma:contentTypeDescription="Create a new document." ma:contentTypeScope="" ma:versionID="fe25a944366d0f7c619a10fcfeea9913">
  <xsd:schema xmlns:xsd="http://www.w3.org/2001/XMLSchema" xmlns:xs="http://www.w3.org/2001/XMLSchema" xmlns:p="http://schemas.microsoft.com/office/2006/metadata/properties" xmlns:ns3="7059043a-8adf-44f3-97bf-3df54909b14b" xmlns:ns4="973bcaad-d88d-4a96-a347-9edb09db55d0" targetNamespace="http://schemas.microsoft.com/office/2006/metadata/properties" ma:root="true" ma:fieldsID="eb9f1f5a55e965ed306139f0730226c5" ns3:_="" ns4:_="">
    <xsd:import namespace="7059043a-8adf-44f3-97bf-3df54909b14b"/>
    <xsd:import namespace="973bcaad-d88d-4a96-a347-9edb09db5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043a-8adf-44f3-97bf-3df54909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caad-d88d-4a96-a347-9edb09db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CFC12-B4BC-4DAA-AE11-E6414428BC38}">
  <ds:schemaRefs>
    <ds:schemaRef ds:uri="http://schemas.microsoft.com/office/2006/metadata/properties"/>
    <ds:schemaRef ds:uri="http://schemas.microsoft.com/office/infopath/2007/PartnerControls"/>
    <ds:schemaRef ds:uri="973bcaad-d88d-4a96-a347-9edb09db55d0"/>
    <ds:schemaRef ds:uri="7059043a-8adf-44f3-97bf-3df54909b14b"/>
  </ds:schemaRefs>
</ds:datastoreItem>
</file>

<file path=customXml/itemProps2.xml><?xml version="1.0" encoding="utf-8"?>
<ds:datastoreItem xmlns:ds="http://schemas.openxmlformats.org/officeDocument/2006/customXml" ds:itemID="{563B7098-40C4-418E-AE83-49BDDB3DC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9043a-8adf-44f3-97bf-3df54909b14b"/>
    <ds:schemaRef ds:uri="973bcaad-d88d-4a96-a347-9edb09db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EB7AE-C3CE-4E62-B9D5-7F2519028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Talusan</dc:creator>
  <cp:keywords/>
  <dc:description/>
  <cp:lastModifiedBy>Katy Krieger</cp:lastModifiedBy>
  <cp:revision>3</cp:revision>
  <dcterms:created xsi:type="dcterms:W3CDTF">2024-04-25T00:03:00Z</dcterms:created>
  <dcterms:modified xsi:type="dcterms:W3CDTF">2024-04-25T00:12:00Z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0x010100962C46A45B349E40A247D3F7A3B9DC1A</vt:lpwstr>
  </property>
</Properties>
</file>