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1E8F7" w14:textId="77777777" w:rsidR="00DB3BA0" w:rsidRPr="00634EB5" w:rsidRDefault="00DB3BA0" w:rsidP="00DB3BA0">
      <w:pPr>
        <w:jc w:val="center"/>
        <w:rPr>
          <w:rFonts w:ascii="Times New Roman" w:hAnsi="Times New Roman" w:cs="Times New Roman"/>
          <w:b/>
        </w:rPr>
      </w:pPr>
      <w:r w:rsidRPr="00634EB5">
        <w:rPr>
          <w:rFonts w:ascii="Times New Roman" w:hAnsi="Times New Roman" w:cs="Times New Roman"/>
          <w:b/>
        </w:rPr>
        <w:t>Annual Departmental Assessment Report</w:t>
      </w:r>
    </w:p>
    <w:p w14:paraId="7B52F7DC" w14:textId="77777777" w:rsidR="00DB3BA0" w:rsidRPr="00634EB5" w:rsidRDefault="00DB3BA0" w:rsidP="00DB3BA0">
      <w:pPr>
        <w:jc w:val="center"/>
        <w:rPr>
          <w:rFonts w:ascii="Times New Roman" w:hAnsi="Times New Roman" w:cs="Times New Roman"/>
          <w:b/>
        </w:rPr>
      </w:pPr>
    </w:p>
    <w:p w14:paraId="38FBB29A" w14:textId="77777777" w:rsidR="00DB3BA0" w:rsidRPr="00634EB5" w:rsidRDefault="00DB3BA0" w:rsidP="00DB3BA0">
      <w:pPr>
        <w:rPr>
          <w:rFonts w:ascii="Times New Roman" w:hAnsi="Times New Roman" w:cs="Times New Roman"/>
          <w:b/>
          <w:u w:val="single"/>
        </w:rPr>
      </w:pPr>
      <w:r w:rsidRPr="00634EB5">
        <w:rPr>
          <w:rFonts w:ascii="Times New Roman" w:hAnsi="Times New Roman" w:cs="Times New Roman"/>
          <w:b/>
        </w:rPr>
        <w:t xml:space="preserve">Department or Program: </w:t>
      </w:r>
      <w:r w:rsidRPr="00634EB5">
        <w:rPr>
          <w:rFonts w:ascii="Times New Roman" w:hAnsi="Times New Roman" w:cs="Times New Roman"/>
        </w:rPr>
        <w:t>School of Law</w:t>
      </w:r>
    </w:p>
    <w:p w14:paraId="2AFF9C48" w14:textId="3A5EB365" w:rsidR="00DB3BA0" w:rsidRPr="00634EB5" w:rsidRDefault="00DB3BA0" w:rsidP="00DB3BA0">
      <w:pPr>
        <w:rPr>
          <w:rFonts w:ascii="Times New Roman" w:hAnsi="Times New Roman" w:cs="Times New Roman"/>
          <w:b/>
          <w:u w:val="single"/>
        </w:rPr>
      </w:pPr>
      <w:r w:rsidRPr="00634EB5">
        <w:rPr>
          <w:rFonts w:ascii="Times New Roman" w:hAnsi="Times New Roman" w:cs="Times New Roman"/>
          <w:b/>
        </w:rPr>
        <w:t xml:space="preserve">Academic Year of Report: </w:t>
      </w:r>
      <w:r w:rsidRPr="00634EB5">
        <w:rPr>
          <w:rFonts w:ascii="Times New Roman" w:hAnsi="Times New Roman" w:cs="Times New Roman"/>
        </w:rPr>
        <w:t>August 20</w:t>
      </w:r>
      <w:r w:rsidR="00050D42" w:rsidRPr="00634EB5">
        <w:rPr>
          <w:rFonts w:ascii="Times New Roman" w:hAnsi="Times New Roman" w:cs="Times New Roman"/>
        </w:rPr>
        <w:t>20</w:t>
      </w:r>
      <w:r w:rsidRPr="00634EB5">
        <w:rPr>
          <w:rFonts w:ascii="Times New Roman" w:hAnsi="Times New Roman" w:cs="Times New Roman"/>
        </w:rPr>
        <w:t>-May 20</w:t>
      </w:r>
      <w:r w:rsidR="00FB66C9" w:rsidRPr="00634EB5">
        <w:rPr>
          <w:rFonts w:ascii="Times New Roman" w:hAnsi="Times New Roman" w:cs="Times New Roman"/>
        </w:rPr>
        <w:t>2</w:t>
      </w:r>
      <w:r w:rsidR="00050D42" w:rsidRPr="00634EB5">
        <w:rPr>
          <w:rFonts w:ascii="Times New Roman" w:hAnsi="Times New Roman" w:cs="Times New Roman"/>
        </w:rPr>
        <w:t>1</w:t>
      </w:r>
    </w:p>
    <w:p w14:paraId="2B1B43EF" w14:textId="0048C384" w:rsidR="00DB3BA0" w:rsidRPr="00634EB5" w:rsidRDefault="00DB3BA0" w:rsidP="00DB3BA0">
      <w:pPr>
        <w:rPr>
          <w:rFonts w:ascii="Times New Roman" w:hAnsi="Times New Roman" w:cs="Times New Roman"/>
          <w:b/>
          <w:u w:val="single"/>
        </w:rPr>
      </w:pPr>
      <w:r w:rsidRPr="00634EB5">
        <w:rPr>
          <w:rFonts w:ascii="Times New Roman" w:hAnsi="Times New Roman" w:cs="Times New Roman"/>
          <w:b/>
        </w:rPr>
        <w:t xml:space="preserve">Department Contact Person for Assessment: </w:t>
      </w:r>
      <w:r w:rsidRPr="00634EB5">
        <w:rPr>
          <w:rFonts w:ascii="Times New Roman" w:hAnsi="Times New Roman" w:cs="Times New Roman"/>
        </w:rPr>
        <w:t>Stuart Chinn, Associate Dean for Academic Affairs</w:t>
      </w:r>
    </w:p>
    <w:p w14:paraId="5009F021" w14:textId="77777777" w:rsidR="00DB3BA0" w:rsidRPr="00634EB5" w:rsidRDefault="00DB3BA0" w:rsidP="00DB3BA0">
      <w:pPr>
        <w:rPr>
          <w:rFonts w:ascii="Times New Roman" w:hAnsi="Times New Roman" w:cs="Times New Roman"/>
          <w:b/>
        </w:rPr>
      </w:pPr>
    </w:p>
    <w:p w14:paraId="284E06B2" w14:textId="77777777" w:rsidR="00DB3BA0" w:rsidRPr="00634EB5" w:rsidRDefault="00DB3BA0" w:rsidP="00DB3BA0">
      <w:pPr>
        <w:rPr>
          <w:rFonts w:ascii="Times New Roman" w:hAnsi="Times New Roman" w:cs="Times New Roman"/>
          <w:b/>
          <w:color w:val="000000" w:themeColor="text1"/>
        </w:rPr>
      </w:pPr>
      <w:r w:rsidRPr="00634EB5">
        <w:rPr>
          <w:rFonts w:ascii="Times New Roman" w:hAnsi="Times New Roman" w:cs="Times New Roman"/>
          <w:b/>
          <w:color w:val="000000" w:themeColor="text1"/>
        </w:rPr>
        <w:t>Section 1: Learning Objectives Assessed for this Report</w:t>
      </w:r>
    </w:p>
    <w:p w14:paraId="32F41DC9" w14:textId="6B5926E4" w:rsidR="00DB3BA0" w:rsidRPr="00634EB5" w:rsidRDefault="00DB3BA0" w:rsidP="00DB3BA0">
      <w:pPr>
        <w:rPr>
          <w:rFonts w:ascii="Times New Roman" w:hAnsi="Times New Roman" w:cs="Times New Roman"/>
          <w:i/>
          <w:color w:val="000000" w:themeColor="text1"/>
        </w:rPr>
      </w:pPr>
      <w:r w:rsidRPr="00634EB5">
        <w:rPr>
          <w:rFonts w:ascii="Times New Roman" w:hAnsi="Times New Roman" w:cs="Times New Roman"/>
          <w:i/>
          <w:color w:val="000000" w:themeColor="text1"/>
        </w:rPr>
        <w:t>Learning Outcomes &amp; Assessments</w:t>
      </w:r>
    </w:p>
    <w:p w14:paraId="5635E3AD" w14:textId="01A289C1" w:rsidR="00081007" w:rsidRPr="00634EB5" w:rsidRDefault="00F8160E" w:rsidP="00DB3BA0">
      <w:pPr>
        <w:rPr>
          <w:rFonts w:ascii="Times New Roman" w:hAnsi="Times New Roman" w:cs="Times New Roman"/>
          <w:iCs/>
          <w:color w:val="000000" w:themeColor="text1"/>
        </w:rPr>
      </w:pPr>
      <w:r w:rsidRPr="00634EB5">
        <w:rPr>
          <w:rFonts w:ascii="Times New Roman" w:hAnsi="Times New Roman" w:cs="Times New Roman"/>
          <w:iCs/>
          <w:color w:val="000000" w:themeColor="text1"/>
        </w:rPr>
        <w:t xml:space="preserve">In AY </w:t>
      </w:r>
      <w:r w:rsidR="00050D42" w:rsidRPr="00634EB5">
        <w:rPr>
          <w:rFonts w:ascii="Times New Roman" w:hAnsi="Times New Roman" w:cs="Times New Roman"/>
          <w:iCs/>
          <w:color w:val="000000" w:themeColor="text1"/>
        </w:rPr>
        <w:t>20-21</w:t>
      </w:r>
      <w:r w:rsidRPr="00634EB5">
        <w:rPr>
          <w:rFonts w:ascii="Times New Roman" w:hAnsi="Times New Roman" w:cs="Times New Roman"/>
          <w:iCs/>
          <w:color w:val="000000" w:themeColor="text1"/>
        </w:rPr>
        <w:t xml:space="preserve">, </w:t>
      </w:r>
      <w:r w:rsidR="00852683" w:rsidRPr="00634EB5">
        <w:rPr>
          <w:rFonts w:ascii="Times New Roman" w:hAnsi="Times New Roman" w:cs="Times New Roman"/>
          <w:iCs/>
          <w:color w:val="000000" w:themeColor="text1"/>
        </w:rPr>
        <w:t>per the UO Law Assessment Plan,</w:t>
      </w:r>
      <w:r w:rsidR="00087F5C" w:rsidRPr="00634EB5">
        <w:rPr>
          <w:rStyle w:val="FootnoteReference"/>
          <w:rFonts w:ascii="Times New Roman" w:hAnsi="Times New Roman" w:cs="Times New Roman"/>
          <w:iCs/>
          <w:color w:val="000000" w:themeColor="text1"/>
        </w:rPr>
        <w:footnoteReference w:id="1"/>
      </w:r>
      <w:r w:rsidR="00087F5C" w:rsidRPr="00634EB5">
        <w:rPr>
          <w:rFonts w:ascii="Times New Roman" w:hAnsi="Times New Roman" w:cs="Times New Roman"/>
          <w:iCs/>
          <w:color w:val="000000" w:themeColor="text1"/>
        </w:rPr>
        <w:t xml:space="preserve"> </w:t>
      </w:r>
      <w:r w:rsidR="00081007" w:rsidRPr="00634EB5">
        <w:rPr>
          <w:rFonts w:ascii="Times New Roman" w:hAnsi="Times New Roman" w:cs="Times New Roman"/>
          <w:iCs/>
          <w:color w:val="000000" w:themeColor="text1"/>
        </w:rPr>
        <w:t>the Assessments and Outcomes Committee (AOC) collected</w:t>
      </w:r>
      <w:r w:rsidR="007B65A7" w:rsidRPr="00634EB5">
        <w:rPr>
          <w:rFonts w:ascii="Times New Roman" w:hAnsi="Times New Roman" w:cs="Times New Roman"/>
          <w:iCs/>
          <w:color w:val="000000" w:themeColor="text1"/>
        </w:rPr>
        <w:t xml:space="preserve"> and</w:t>
      </w:r>
      <w:r w:rsidR="00081007" w:rsidRPr="00634EB5">
        <w:rPr>
          <w:rFonts w:ascii="Times New Roman" w:hAnsi="Times New Roman" w:cs="Times New Roman"/>
          <w:iCs/>
          <w:color w:val="000000" w:themeColor="text1"/>
        </w:rPr>
        <w:t xml:space="preserve"> reviewed</w:t>
      </w:r>
      <w:r w:rsidR="007B65A7" w:rsidRPr="00634EB5">
        <w:rPr>
          <w:rFonts w:ascii="Times New Roman" w:hAnsi="Times New Roman" w:cs="Times New Roman"/>
          <w:iCs/>
          <w:color w:val="000000" w:themeColor="text1"/>
        </w:rPr>
        <w:t xml:space="preserve"> data, considered the performance measures,</w:t>
      </w:r>
      <w:r w:rsidR="00081007" w:rsidRPr="00634EB5">
        <w:rPr>
          <w:rFonts w:ascii="Times New Roman" w:hAnsi="Times New Roman" w:cs="Times New Roman"/>
          <w:iCs/>
          <w:color w:val="000000" w:themeColor="text1"/>
        </w:rPr>
        <w:t xml:space="preserve"> and made recommendations for Learning Outcomes </w:t>
      </w:r>
      <w:r w:rsidR="00050D42" w:rsidRPr="00634EB5">
        <w:rPr>
          <w:rFonts w:ascii="Times New Roman" w:hAnsi="Times New Roman" w:cs="Times New Roman"/>
          <w:iCs/>
          <w:color w:val="000000" w:themeColor="text1"/>
        </w:rPr>
        <w:t>3</w:t>
      </w:r>
      <w:r w:rsidR="00081007" w:rsidRPr="00634EB5">
        <w:rPr>
          <w:rFonts w:ascii="Times New Roman" w:hAnsi="Times New Roman" w:cs="Times New Roman"/>
          <w:iCs/>
          <w:color w:val="000000" w:themeColor="text1"/>
        </w:rPr>
        <w:t xml:space="preserve"> and </w:t>
      </w:r>
      <w:r w:rsidR="00050D42" w:rsidRPr="00634EB5">
        <w:rPr>
          <w:rFonts w:ascii="Times New Roman" w:hAnsi="Times New Roman" w:cs="Times New Roman"/>
          <w:iCs/>
          <w:color w:val="000000" w:themeColor="text1"/>
        </w:rPr>
        <w:t>4</w:t>
      </w:r>
      <w:r w:rsidR="0000356A" w:rsidRPr="00634EB5">
        <w:rPr>
          <w:rFonts w:ascii="Times New Roman" w:hAnsi="Times New Roman" w:cs="Times New Roman"/>
          <w:iCs/>
          <w:color w:val="000000" w:themeColor="text1"/>
        </w:rPr>
        <w:t>. (See Appendix A</w:t>
      </w:r>
      <w:r w:rsidR="00B367DD">
        <w:rPr>
          <w:rFonts w:ascii="Times New Roman" w:hAnsi="Times New Roman" w:cs="Times New Roman"/>
          <w:iCs/>
          <w:color w:val="000000" w:themeColor="text1"/>
        </w:rPr>
        <w:t>.</w:t>
      </w:r>
      <w:r w:rsidR="0000356A" w:rsidRPr="00634EB5">
        <w:rPr>
          <w:rFonts w:ascii="Times New Roman" w:hAnsi="Times New Roman" w:cs="Times New Roman"/>
          <w:iCs/>
          <w:color w:val="000000" w:themeColor="text1"/>
        </w:rPr>
        <w:t>)</w:t>
      </w:r>
    </w:p>
    <w:p w14:paraId="64118553" w14:textId="77777777" w:rsidR="00E87481" w:rsidRPr="00634EB5" w:rsidRDefault="00E87481" w:rsidP="00DB3BA0">
      <w:pPr>
        <w:rPr>
          <w:rFonts w:ascii="Times New Roman" w:hAnsi="Times New Roman" w:cs="Times New Roman"/>
          <w:iCs/>
          <w:color w:val="000000" w:themeColor="text1"/>
        </w:rPr>
      </w:pPr>
    </w:p>
    <w:p w14:paraId="21888B37" w14:textId="77777777" w:rsidR="008F28E3" w:rsidRPr="00634EB5" w:rsidRDefault="008F28E3" w:rsidP="008F28E3">
      <w:pPr>
        <w:rPr>
          <w:rFonts w:ascii="Times New Roman" w:hAnsi="Times New Roman" w:cs="Times New Roman"/>
          <w:i/>
          <w:color w:val="000000" w:themeColor="text1"/>
        </w:rPr>
      </w:pPr>
      <w:r w:rsidRPr="00D818DC">
        <w:rPr>
          <w:rFonts w:ascii="Times New Roman" w:hAnsi="Times New Roman" w:cs="Times New Roman"/>
          <w:i/>
          <w:color w:val="000000" w:themeColor="text1"/>
        </w:rPr>
        <w:t>Academic Success &amp; Bar Passage</w:t>
      </w:r>
    </w:p>
    <w:p w14:paraId="0E51824B" w14:textId="77777777" w:rsidR="008F28E3" w:rsidRDefault="008F28E3" w:rsidP="008F28E3">
      <w:pPr>
        <w:rPr>
          <w:rFonts w:ascii="Times New Roman" w:hAnsi="Times New Roman" w:cs="Times New Roman"/>
          <w:color w:val="000000" w:themeColor="text1"/>
        </w:rPr>
      </w:pPr>
      <w:r>
        <w:rPr>
          <w:rFonts w:ascii="Times New Roman" w:hAnsi="Times New Roman" w:cs="Times New Roman"/>
          <w:color w:val="000000" w:themeColor="text1"/>
        </w:rPr>
        <w:t xml:space="preserve">For academic success, the goal is to support students as they develop fundamental skills in their credit bearing courses.  Because the support is for fundamental skills for each class of students, the learning objectives don’t really change year over year.  The learning objectives are not unique to the AEP but instead supplemental to the objectives that other professors are setting in their courses.  Generally, the goals are for students to be able to: (1) critically read and extract rules of law from cases and statutes, (2) apply the law to novel facts, and (3) write that legal analysis in an organized and clear way.  </w:t>
      </w:r>
    </w:p>
    <w:p w14:paraId="68002B65" w14:textId="77777777" w:rsidR="008F28E3" w:rsidRDefault="008F28E3" w:rsidP="008F28E3">
      <w:pPr>
        <w:rPr>
          <w:rFonts w:ascii="Times New Roman" w:hAnsi="Times New Roman" w:cs="Times New Roman"/>
          <w:color w:val="000000" w:themeColor="text1"/>
        </w:rPr>
      </w:pPr>
    </w:p>
    <w:p w14:paraId="698DABB6" w14:textId="52BB7742" w:rsidR="008F28E3" w:rsidRDefault="008F28E3" w:rsidP="008F28E3">
      <w:pPr>
        <w:rPr>
          <w:rFonts w:ascii="Times New Roman" w:hAnsi="Times New Roman" w:cs="Times New Roman"/>
          <w:color w:val="000000" w:themeColor="text1"/>
        </w:rPr>
      </w:pPr>
      <w:r>
        <w:rPr>
          <w:rFonts w:ascii="Times New Roman" w:hAnsi="Times New Roman" w:cs="Times New Roman"/>
          <w:color w:val="000000" w:themeColor="text1"/>
        </w:rPr>
        <w:t xml:space="preserve">The bar exam also remains largely unchanged from year to </w:t>
      </w:r>
      <w:r w:rsidR="001D2A32">
        <w:rPr>
          <w:rFonts w:ascii="Times New Roman" w:hAnsi="Times New Roman" w:cs="Times New Roman"/>
          <w:color w:val="000000" w:themeColor="text1"/>
        </w:rPr>
        <w:t>year</w:t>
      </w:r>
      <w:r>
        <w:rPr>
          <w:rFonts w:ascii="Times New Roman" w:hAnsi="Times New Roman" w:cs="Times New Roman"/>
          <w:color w:val="000000" w:themeColor="text1"/>
        </w:rPr>
        <w:t xml:space="preserve"> so the fundamental learning objective</w:t>
      </w:r>
      <w:r w:rsidR="001D2A32">
        <w:rPr>
          <w:rFonts w:ascii="Times New Roman" w:hAnsi="Times New Roman" w:cs="Times New Roman"/>
          <w:color w:val="000000" w:themeColor="text1"/>
        </w:rPr>
        <w:t>s</w:t>
      </w:r>
      <w:r>
        <w:rPr>
          <w:rFonts w:ascii="Times New Roman" w:hAnsi="Times New Roman" w:cs="Times New Roman"/>
          <w:color w:val="000000" w:themeColor="text1"/>
        </w:rPr>
        <w:t xml:space="preserve"> remain constant.  The goal is for students to be able to do the following with sufficient competence to pass the bar exam: (1) identify issues of law in test questions, (2) recall rules of law, (3) apply rules of law to novel fact patterns, (4) write their legal analysis in an organized way where appropriate, and (5) extract rules from legal authorities where appropriate.</w:t>
      </w:r>
    </w:p>
    <w:p w14:paraId="0AC4B15D" w14:textId="77777777" w:rsidR="00E81BAB" w:rsidRPr="00634EB5" w:rsidRDefault="00E81BAB" w:rsidP="00796EAA">
      <w:pPr>
        <w:textAlignment w:val="baseline"/>
        <w:outlineLvl w:val="1"/>
        <w:rPr>
          <w:rFonts w:ascii="Times New Roman" w:eastAsia="Times New Roman" w:hAnsi="Times New Roman" w:cs="Times New Roman"/>
          <w:b/>
          <w:bCs/>
          <w:color w:val="104735"/>
        </w:rPr>
      </w:pPr>
    </w:p>
    <w:p w14:paraId="25C6B560" w14:textId="1358E134" w:rsidR="00FB66C9" w:rsidRPr="00634EB5" w:rsidRDefault="00FB66C9" w:rsidP="00FB66C9">
      <w:pPr>
        <w:rPr>
          <w:rFonts w:ascii="Times New Roman" w:hAnsi="Times New Roman" w:cs="Times New Roman"/>
          <w:b/>
          <w:color w:val="000000" w:themeColor="text1"/>
        </w:rPr>
      </w:pPr>
      <w:r w:rsidRPr="00634EB5">
        <w:rPr>
          <w:rFonts w:ascii="Times New Roman" w:hAnsi="Times New Roman" w:cs="Times New Roman"/>
          <w:b/>
          <w:color w:val="000000" w:themeColor="text1"/>
        </w:rPr>
        <w:t>Section 2:  Assessment Activities</w:t>
      </w:r>
    </w:p>
    <w:p w14:paraId="5328F52C" w14:textId="74EA52D0" w:rsidR="00FB66C9" w:rsidRPr="00634EB5" w:rsidRDefault="00FB66C9" w:rsidP="00FB66C9">
      <w:pPr>
        <w:rPr>
          <w:rFonts w:ascii="Times New Roman" w:hAnsi="Times New Roman" w:cs="Times New Roman"/>
          <w:i/>
          <w:color w:val="000000" w:themeColor="text1"/>
        </w:rPr>
      </w:pPr>
      <w:r w:rsidRPr="00634EB5">
        <w:rPr>
          <w:rFonts w:ascii="Times New Roman" w:hAnsi="Times New Roman" w:cs="Times New Roman"/>
          <w:i/>
          <w:color w:val="000000" w:themeColor="text1"/>
        </w:rPr>
        <w:t>Learning Outcomes &amp; Assessments</w:t>
      </w:r>
      <w:r w:rsidR="00813056" w:rsidRPr="00634EB5">
        <w:rPr>
          <w:rStyle w:val="FootnoteReference"/>
          <w:rFonts w:ascii="Times New Roman" w:hAnsi="Times New Roman" w:cs="Times New Roman"/>
          <w:i/>
          <w:color w:val="000000" w:themeColor="text1"/>
        </w:rPr>
        <w:footnoteReference w:id="2"/>
      </w:r>
    </w:p>
    <w:p w14:paraId="5B663CF6" w14:textId="2DA649CD" w:rsidR="00B52BCD" w:rsidRPr="00634EB5" w:rsidRDefault="00B52BCD" w:rsidP="00B52BCD">
      <w:pPr>
        <w:rPr>
          <w:rFonts w:ascii="Times New Roman" w:hAnsi="Times New Roman" w:cs="Times New Roman"/>
          <w:color w:val="000000" w:themeColor="text1"/>
        </w:rPr>
      </w:pPr>
      <w:r w:rsidRPr="00634EB5">
        <w:rPr>
          <w:rFonts w:ascii="Times New Roman" w:hAnsi="Times New Roman" w:cs="Times New Roman"/>
          <w:iCs/>
          <w:color w:val="000000" w:themeColor="text1"/>
        </w:rPr>
        <w:t xml:space="preserve">In October, Academic Affairs compiled the data available for learning outcomes </w:t>
      </w:r>
      <w:r w:rsidR="00050D42" w:rsidRPr="00634EB5">
        <w:rPr>
          <w:rFonts w:ascii="Times New Roman" w:hAnsi="Times New Roman" w:cs="Times New Roman"/>
          <w:iCs/>
          <w:color w:val="000000" w:themeColor="text1"/>
        </w:rPr>
        <w:t>3</w:t>
      </w:r>
      <w:r w:rsidRPr="00634EB5">
        <w:rPr>
          <w:rFonts w:ascii="Times New Roman" w:hAnsi="Times New Roman" w:cs="Times New Roman"/>
          <w:iCs/>
          <w:color w:val="000000" w:themeColor="text1"/>
        </w:rPr>
        <w:t xml:space="preserve"> and </w:t>
      </w:r>
      <w:r w:rsidR="00050D42" w:rsidRPr="00634EB5">
        <w:rPr>
          <w:rFonts w:ascii="Times New Roman" w:hAnsi="Times New Roman" w:cs="Times New Roman"/>
          <w:iCs/>
          <w:color w:val="000000" w:themeColor="text1"/>
        </w:rPr>
        <w:t>4</w:t>
      </w:r>
      <w:r w:rsidRPr="00634EB5">
        <w:rPr>
          <w:rFonts w:ascii="Times New Roman" w:hAnsi="Times New Roman" w:cs="Times New Roman"/>
          <w:iCs/>
          <w:color w:val="000000" w:themeColor="text1"/>
        </w:rPr>
        <w:t xml:space="preserve"> for the AOC. </w:t>
      </w:r>
      <w:r w:rsidRPr="00634EB5">
        <w:rPr>
          <w:rFonts w:ascii="Times New Roman" w:hAnsi="Times New Roman" w:cs="Times New Roman"/>
          <w:color w:val="000000" w:themeColor="text1"/>
        </w:rPr>
        <w:t xml:space="preserve">The committee grappled with the validity of the performance measures and worked to revise the performance measures. </w:t>
      </w:r>
      <w:r w:rsidR="00B367DD">
        <w:rPr>
          <w:rFonts w:ascii="Times New Roman" w:hAnsi="Times New Roman" w:cs="Times New Roman"/>
          <w:color w:val="000000" w:themeColor="text1"/>
        </w:rPr>
        <w:t>In January, the AOC requested faculty engagement to complete a curriculum map. (See Appendix B.)</w:t>
      </w:r>
      <w:r w:rsidR="00B367DD">
        <w:rPr>
          <w:rStyle w:val="FootnoteReference"/>
          <w:rFonts w:ascii="Times New Roman" w:hAnsi="Times New Roman" w:cs="Times New Roman"/>
          <w:color w:val="000000" w:themeColor="text1"/>
        </w:rPr>
        <w:footnoteReference w:id="3"/>
      </w:r>
    </w:p>
    <w:p w14:paraId="09530955" w14:textId="5199C816" w:rsidR="0000356A" w:rsidRPr="00634EB5" w:rsidRDefault="0000356A" w:rsidP="00B52BCD">
      <w:pPr>
        <w:rPr>
          <w:rFonts w:ascii="Times New Roman" w:hAnsi="Times New Roman" w:cs="Times New Roman"/>
          <w:color w:val="000000" w:themeColor="text1"/>
        </w:rPr>
      </w:pPr>
    </w:p>
    <w:p w14:paraId="139DD567" w14:textId="55FB72B5" w:rsidR="0000356A" w:rsidRPr="00634EB5" w:rsidRDefault="0000356A" w:rsidP="00B52BCD">
      <w:pPr>
        <w:rPr>
          <w:rFonts w:ascii="Times New Roman" w:hAnsi="Times New Roman" w:cs="Times New Roman"/>
          <w:color w:val="000000" w:themeColor="text1"/>
        </w:rPr>
      </w:pPr>
      <w:r w:rsidRPr="00634EB5">
        <w:rPr>
          <w:rFonts w:ascii="Times New Roman" w:hAnsi="Times New Roman" w:cs="Times New Roman"/>
          <w:color w:val="000000" w:themeColor="text1"/>
        </w:rPr>
        <w:t xml:space="preserve">With AY 20-21 as the first year of implementation, Academic Affairs began collecting data on the writing requirement through the writing rubric. (See Appendix </w:t>
      </w:r>
      <w:r w:rsidR="00B367DD">
        <w:rPr>
          <w:rFonts w:ascii="Times New Roman" w:hAnsi="Times New Roman" w:cs="Times New Roman"/>
          <w:color w:val="000000" w:themeColor="text1"/>
        </w:rPr>
        <w:t>C</w:t>
      </w:r>
      <w:r w:rsidRPr="00634EB5">
        <w:rPr>
          <w:rFonts w:ascii="Times New Roman" w:hAnsi="Times New Roman" w:cs="Times New Roman"/>
          <w:color w:val="000000" w:themeColor="text1"/>
        </w:rPr>
        <w:t>.)</w:t>
      </w:r>
      <w:r w:rsidRPr="00634EB5">
        <w:rPr>
          <w:rStyle w:val="FootnoteReference"/>
          <w:rFonts w:ascii="Times New Roman" w:hAnsi="Times New Roman" w:cs="Times New Roman"/>
          <w:color w:val="000000" w:themeColor="text1"/>
        </w:rPr>
        <w:footnoteReference w:id="4"/>
      </w:r>
      <w:r w:rsidRPr="00634EB5">
        <w:rPr>
          <w:rFonts w:ascii="Times New Roman" w:hAnsi="Times New Roman" w:cs="Times New Roman"/>
          <w:color w:val="000000" w:themeColor="text1"/>
        </w:rPr>
        <w:t xml:space="preserve"> </w:t>
      </w:r>
    </w:p>
    <w:p w14:paraId="6040E4F8" w14:textId="77777777" w:rsidR="00B52BCD" w:rsidRPr="00634EB5" w:rsidRDefault="00B52BCD" w:rsidP="00B52BCD">
      <w:pPr>
        <w:rPr>
          <w:rFonts w:ascii="Times New Roman" w:hAnsi="Times New Roman" w:cs="Times New Roman"/>
          <w:iCs/>
          <w:color w:val="7030A0"/>
        </w:rPr>
      </w:pPr>
    </w:p>
    <w:p w14:paraId="49BF9A32" w14:textId="77777777" w:rsidR="008F28E3" w:rsidRPr="00634EB5" w:rsidRDefault="008F28E3" w:rsidP="008F28E3">
      <w:pPr>
        <w:rPr>
          <w:rFonts w:ascii="Times New Roman" w:hAnsi="Times New Roman" w:cs="Times New Roman"/>
          <w:i/>
          <w:color w:val="000000" w:themeColor="text1"/>
        </w:rPr>
      </w:pPr>
      <w:r w:rsidRPr="00D818DC">
        <w:rPr>
          <w:rFonts w:ascii="Times New Roman" w:hAnsi="Times New Roman" w:cs="Times New Roman"/>
          <w:i/>
          <w:color w:val="000000" w:themeColor="text1"/>
        </w:rPr>
        <w:t>Academic Success &amp; Bar Passage</w:t>
      </w:r>
    </w:p>
    <w:p w14:paraId="568B486E" w14:textId="77777777" w:rsidR="008F28E3" w:rsidRDefault="008F28E3" w:rsidP="008F28E3">
      <w:pPr>
        <w:rPr>
          <w:rFonts w:ascii="Times New Roman" w:hAnsi="Times New Roman" w:cs="Times New Roman"/>
        </w:rPr>
      </w:pPr>
      <w:r w:rsidRPr="00763E81">
        <w:rPr>
          <w:rFonts w:ascii="Times New Roman" w:hAnsi="Times New Roman" w:cs="Times New Roman"/>
        </w:rPr>
        <w:t xml:space="preserve">Because </w:t>
      </w:r>
      <w:r>
        <w:rPr>
          <w:rFonts w:ascii="Times New Roman" w:hAnsi="Times New Roman" w:cs="Times New Roman"/>
        </w:rPr>
        <w:t xml:space="preserve">the AEP is a support program, it relies on assessment activities and data largely from outside sources. </w:t>
      </w:r>
    </w:p>
    <w:p w14:paraId="38667CC0" w14:textId="77777777" w:rsidR="008F28E3" w:rsidRDefault="008F28E3" w:rsidP="008F28E3">
      <w:pPr>
        <w:rPr>
          <w:rFonts w:ascii="Times New Roman" w:hAnsi="Times New Roman" w:cs="Times New Roman"/>
        </w:rPr>
      </w:pPr>
    </w:p>
    <w:p w14:paraId="4ECCB4F4" w14:textId="1499CB02" w:rsidR="008F28E3" w:rsidRDefault="008F28E3" w:rsidP="008F28E3">
      <w:pPr>
        <w:textAlignment w:val="baseline"/>
        <w:outlineLvl w:val="1"/>
        <w:rPr>
          <w:rFonts w:ascii="Times New Roman" w:eastAsia="Times New Roman" w:hAnsi="Times New Roman" w:cs="Times New Roman"/>
        </w:rPr>
      </w:pPr>
      <w:r>
        <w:rPr>
          <w:rFonts w:ascii="Times New Roman" w:eastAsia="Times New Roman" w:hAnsi="Times New Roman" w:cs="Times New Roman"/>
        </w:rPr>
        <w:t xml:space="preserve">For academic success, the primary assessment activities are exams given by professors in students credit bearing classes.  In some courses, that includes midterm assessments (with professors then referring </w:t>
      </w:r>
      <w:r>
        <w:rPr>
          <w:rFonts w:ascii="Times New Roman" w:eastAsia="Times New Roman" w:hAnsi="Times New Roman" w:cs="Times New Roman"/>
        </w:rPr>
        <w:lastRenderedPageBreak/>
        <w:t>students to the AEP) and in some classes it includes only a final exam and grade, with the grade serving as the primary metric that the AEP has access to assess whether learning objectives are met.</w:t>
      </w:r>
    </w:p>
    <w:p w14:paraId="1E46E15D" w14:textId="77777777" w:rsidR="008F28E3" w:rsidRDefault="008F28E3" w:rsidP="008F28E3">
      <w:pPr>
        <w:textAlignment w:val="baseline"/>
        <w:outlineLvl w:val="1"/>
        <w:rPr>
          <w:rFonts w:ascii="Times New Roman" w:eastAsia="Times New Roman" w:hAnsi="Times New Roman" w:cs="Times New Roman"/>
        </w:rPr>
      </w:pPr>
    </w:p>
    <w:p w14:paraId="204075C4" w14:textId="77777777" w:rsidR="008F28E3" w:rsidRDefault="008F28E3" w:rsidP="008F28E3">
      <w:pPr>
        <w:textAlignment w:val="baseline"/>
        <w:outlineLvl w:val="1"/>
        <w:rPr>
          <w:rFonts w:ascii="Times New Roman" w:eastAsia="Times New Roman" w:hAnsi="Times New Roman" w:cs="Times New Roman"/>
        </w:rPr>
      </w:pPr>
      <w:r>
        <w:rPr>
          <w:rFonts w:ascii="Times New Roman" w:eastAsia="Times New Roman" w:hAnsi="Times New Roman" w:cs="Times New Roman"/>
        </w:rPr>
        <w:t xml:space="preserve">For bar success, there are three forms of assessment.  First, through a Bar Prep Fundamentals Course (now the sole course for credit bearing bar preparation), students are assessed regularly with bar exam style questions, including weekly multiple-choice quizzes, regular essay assessments, and a midterm and final exam.  After graduation, during the bar exam study period, the AEP has access to assessment data through Barbri, the national company that Oregon Law partners with to provide a bar preparation course to graduates.  This assessment data includes scores on multiple-choice assessment and essay exams as well as a simulated exam.  Finally, the bar exam itself serves as an assessment but is assessed simply on a Pass/No Pass basis, which is the metric that the AEP has access to.   </w:t>
      </w:r>
    </w:p>
    <w:p w14:paraId="56BF895B" w14:textId="77777777" w:rsidR="00141DC8" w:rsidRPr="00634EB5" w:rsidRDefault="00141DC8" w:rsidP="00796EAA">
      <w:pPr>
        <w:textAlignment w:val="baseline"/>
        <w:outlineLvl w:val="1"/>
        <w:rPr>
          <w:rFonts w:ascii="Times New Roman" w:eastAsia="Times New Roman" w:hAnsi="Times New Roman" w:cs="Times New Roman"/>
          <w:b/>
          <w:bCs/>
          <w:color w:val="104735"/>
        </w:rPr>
      </w:pPr>
    </w:p>
    <w:p w14:paraId="17089094" w14:textId="5BFD6F87" w:rsidR="00FB66C9" w:rsidRPr="00634EB5" w:rsidRDefault="00FB66C9" w:rsidP="00FB66C9">
      <w:pPr>
        <w:rPr>
          <w:rFonts w:ascii="Times New Roman" w:hAnsi="Times New Roman" w:cs="Times New Roman"/>
          <w:b/>
          <w:color w:val="000000" w:themeColor="text1"/>
        </w:rPr>
      </w:pPr>
      <w:r w:rsidRPr="00634EB5">
        <w:rPr>
          <w:rFonts w:ascii="Times New Roman" w:hAnsi="Times New Roman" w:cs="Times New Roman"/>
          <w:b/>
          <w:color w:val="000000" w:themeColor="text1"/>
        </w:rPr>
        <w:t>Section 3:  Actions Taken Based on Assessment Analysis</w:t>
      </w:r>
    </w:p>
    <w:p w14:paraId="3E9F40FA" w14:textId="5C81C733" w:rsidR="00FB66C9" w:rsidRPr="00634EB5" w:rsidRDefault="00FB66C9" w:rsidP="00FB66C9">
      <w:pPr>
        <w:rPr>
          <w:rFonts w:ascii="Times New Roman" w:hAnsi="Times New Roman" w:cs="Times New Roman"/>
          <w:i/>
          <w:color w:val="000000" w:themeColor="text1"/>
        </w:rPr>
      </w:pPr>
      <w:r w:rsidRPr="00634EB5">
        <w:rPr>
          <w:rFonts w:ascii="Times New Roman" w:hAnsi="Times New Roman" w:cs="Times New Roman"/>
          <w:i/>
          <w:color w:val="000000" w:themeColor="text1"/>
        </w:rPr>
        <w:t>Learning Outcomes &amp; Assessments</w:t>
      </w:r>
    </w:p>
    <w:p w14:paraId="5FAF06F3" w14:textId="6654BE41" w:rsidR="0078114E" w:rsidRPr="001D2A32" w:rsidRDefault="002147D2" w:rsidP="0078114E">
      <w:pPr>
        <w:ind w:right="-396"/>
        <w:rPr>
          <w:rFonts w:ascii="Times New Roman" w:hAnsi="Times New Roman" w:cs="Times New Roman"/>
          <w:spacing w:val="-2"/>
        </w:rPr>
      </w:pPr>
      <w:r w:rsidRPr="001D2A32">
        <w:rPr>
          <w:rFonts w:ascii="Times New Roman" w:hAnsi="Times New Roman" w:cs="Times New Roman"/>
          <w:iCs/>
        </w:rPr>
        <w:t>In March, Professor Manesh, AOC Chair submitted the committee’s findings and recommendations. (See Appendix D.)</w:t>
      </w:r>
      <w:r w:rsidR="005518D6" w:rsidRPr="001D2A32">
        <w:rPr>
          <w:rFonts w:ascii="Times New Roman" w:hAnsi="Times New Roman" w:cs="Times New Roman"/>
          <w:iCs/>
        </w:rPr>
        <w:t xml:space="preserve">. For learning outcome 3, the committee recommended the law school </w:t>
      </w:r>
      <w:r w:rsidR="005518D6" w:rsidRPr="001D2A32">
        <w:rPr>
          <w:rFonts w:ascii="Times New Roman" w:hAnsi="Times New Roman" w:cs="Times New Roman"/>
          <w:spacing w:val="-2"/>
        </w:rPr>
        <w:t xml:space="preserve">continue to track and record MPRE results, amend its Assessment Plan to eliminate participation rates in Law School events discussing professional ethics as a performance measure, and add feedback from field placement supervisors as a relevant performance measure.  For learning outcome 4, the AOC recommended the law </w:t>
      </w:r>
      <w:r w:rsidR="00E66362" w:rsidRPr="001D2A32">
        <w:rPr>
          <w:rFonts w:ascii="Times New Roman" w:hAnsi="Times New Roman" w:cs="Times New Roman"/>
          <w:spacing w:val="-2"/>
        </w:rPr>
        <w:t>school</w:t>
      </w:r>
      <w:r w:rsidR="005518D6" w:rsidRPr="001D2A32">
        <w:rPr>
          <w:rFonts w:ascii="Times New Roman" w:hAnsi="Times New Roman" w:cs="Times New Roman"/>
          <w:spacing w:val="-2"/>
        </w:rPr>
        <w:t xml:space="preserve"> amend its Assessment Plan to add the faculty feedback captured in the writing requirement rubric as a relevant performance measure for Learning Outcome #1, #2, and #4 and, where applicable, to the other of the Law School’s Learning Outcomes.  In addition, the committee recommended that the law school prioritize the production of a curriculum map by expressly identifying it as an institutional priority and providing additional administrative resources and personnel to the AOC or a separate workgroup to ensure the completion of a curriculum map as soon as practicable.</w:t>
      </w:r>
    </w:p>
    <w:p w14:paraId="79C3DA12" w14:textId="77777777" w:rsidR="0078114E" w:rsidRPr="00634EB5" w:rsidRDefault="0078114E" w:rsidP="00FB66C9">
      <w:pPr>
        <w:rPr>
          <w:rFonts w:ascii="Times New Roman" w:hAnsi="Times New Roman" w:cs="Times New Roman"/>
          <w:i/>
          <w:color w:val="000000" w:themeColor="text1"/>
        </w:rPr>
      </w:pPr>
    </w:p>
    <w:p w14:paraId="2EA00609" w14:textId="77777777" w:rsidR="008F28E3" w:rsidRPr="00634EB5" w:rsidRDefault="008F28E3" w:rsidP="008F28E3">
      <w:pPr>
        <w:rPr>
          <w:rFonts w:ascii="Times New Roman" w:hAnsi="Times New Roman" w:cs="Times New Roman"/>
          <w:i/>
          <w:color w:val="000000" w:themeColor="text1"/>
        </w:rPr>
      </w:pPr>
      <w:r w:rsidRPr="00D818DC">
        <w:rPr>
          <w:rFonts w:ascii="Times New Roman" w:hAnsi="Times New Roman" w:cs="Times New Roman"/>
          <w:i/>
          <w:color w:val="000000" w:themeColor="text1"/>
        </w:rPr>
        <w:t>Academic Success &amp; Bar Passage</w:t>
      </w:r>
    </w:p>
    <w:p w14:paraId="4C145246" w14:textId="77777777" w:rsidR="008F28E3" w:rsidRDefault="008F28E3" w:rsidP="008F28E3">
      <w:pPr>
        <w:rPr>
          <w:rFonts w:ascii="Times New Roman" w:hAnsi="Times New Roman" w:cs="Times New Roman"/>
          <w:iCs/>
        </w:rPr>
      </w:pPr>
      <w:r>
        <w:rPr>
          <w:rFonts w:ascii="Times New Roman" w:hAnsi="Times New Roman" w:cs="Times New Roman"/>
          <w:iCs/>
        </w:rPr>
        <w:t>Based on the 2019-2020 data, the AEP did the following:</w:t>
      </w:r>
    </w:p>
    <w:p w14:paraId="42A51A73" w14:textId="77777777" w:rsidR="008F28E3" w:rsidRDefault="008F28E3" w:rsidP="008F28E3">
      <w:pPr>
        <w:rPr>
          <w:rFonts w:ascii="Times New Roman" w:hAnsi="Times New Roman" w:cs="Times New Roman"/>
          <w:iCs/>
        </w:rPr>
      </w:pPr>
    </w:p>
    <w:p w14:paraId="52F49182" w14:textId="77777777" w:rsidR="008F28E3" w:rsidRDefault="008F28E3" w:rsidP="008F28E3">
      <w:pPr>
        <w:rPr>
          <w:rFonts w:ascii="Times New Roman" w:hAnsi="Times New Roman" w:cs="Times New Roman"/>
          <w:iCs/>
        </w:rPr>
      </w:pPr>
      <w:r>
        <w:rPr>
          <w:rFonts w:ascii="Times New Roman" w:hAnsi="Times New Roman" w:cs="Times New Roman"/>
          <w:iCs/>
        </w:rPr>
        <w:t>First, provided increased one-on-one support to students who were not meeting the learning objectives in their courses.</w:t>
      </w:r>
    </w:p>
    <w:p w14:paraId="0B7EF901" w14:textId="77777777" w:rsidR="008F28E3" w:rsidRDefault="008F28E3" w:rsidP="008F28E3">
      <w:pPr>
        <w:rPr>
          <w:rFonts w:ascii="Times New Roman" w:hAnsi="Times New Roman" w:cs="Times New Roman"/>
          <w:iCs/>
        </w:rPr>
      </w:pPr>
    </w:p>
    <w:p w14:paraId="21234780" w14:textId="77777777" w:rsidR="008F28E3" w:rsidRDefault="008F28E3" w:rsidP="008F28E3">
      <w:pPr>
        <w:rPr>
          <w:rFonts w:ascii="Times New Roman" w:hAnsi="Times New Roman" w:cs="Times New Roman"/>
          <w:iCs/>
        </w:rPr>
      </w:pPr>
      <w:r>
        <w:rPr>
          <w:rFonts w:ascii="Times New Roman" w:hAnsi="Times New Roman" w:cs="Times New Roman"/>
          <w:iCs/>
        </w:rPr>
        <w:t xml:space="preserve">Proposed and taught a more rigorous academic support course for upper division students, open to all but primarily targeting students whose assessments suggested that they weren’t meeting the learning objective.  </w:t>
      </w:r>
    </w:p>
    <w:p w14:paraId="617AAC73" w14:textId="77777777" w:rsidR="008F28E3" w:rsidRDefault="008F28E3" w:rsidP="008F28E3">
      <w:pPr>
        <w:rPr>
          <w:rFonts w:ascii="Times New Roman" w:hAnsi="Times New Roman" w:cs="Times New Roman"/>
          <w:iCs/>
        </w:rPr>
      </w:pPr>
    </w:p>
    <w:p w14:paraId="3A36A566" w14:textId="77777777" w:rsidR="008F28E3" w:rsidRDefault="008F28E3" w:rsidP="008F28E3">
      <w:pPr>
        <w:rPr>
          <w:rFonts w:ascii="Times New Roman" w:hAnsi="Times New Roman" w:cs="Times New Roman"/>
          <w:iCs/>
        </w:rPr>
      </w:pPr>
      <w:r>
        <w:rPr>
          <w:rFonts w:ascii="Times New Roman" w:hAnsi="Times New Roman" w:cs="Times New Roman"/>
          <w:iCs/>
        </w:rPr>
        <w:t xml:space="preserve">Second, combined the credit bearing bar preparation into a single course that data and anecdotal information suggested was more beneficial to students in meeting the learning objectives set out by the bar examiners.  </w:t>
      </w:r>
    </w:p>
    <w:p w14:paraId="2C98351A" w14:textId="77777777" w:rsidR="002D0EFC" w:rsidRPr="00634EB5" w:rsidRDefault="002D0EFC" w:rsidP="00FB66C9">
      <w:pPr>
        <w:rPr>
          <w:rFonts w:ascii="Times New Roman" w:eastAsia="Times New Roman" w:hAnsi="Times New Roman" w:cs="Times New Roman"/>
          <w:i/>
          <w:iCs/>
          <w:color w:val="333333"/>
        </w:rPr>
      </w:pPr>
    </w:p>
    <w:p w14:paraId="0D7EA83D" w14:textId="77777777" w:rsidR="00FB66C9" w:rsidRPr="00634EB5" w:rsidRDefault="00FB66C9" w:rsidP="00FB66C9">
      <w:pPr>
        <w:rPr>
          <w:rFonts w:ascii="Times New Roman" w:hAnsi="Times New Roman" w:cs="Times New Roman"/>
          <w:b/>
          <w:color w:val="000000" w:themeColor="text1"/>
        </w:rPr>
      </w:pPr>
      <w:r w:rsidRPr="00634EB5">
        <w:rPr>
          <w:rFonts w:ascii="Times New Roman" w:hAnsi="Times New Roman" w:cs="Times New Roman"/>
          <w:b/>
          <w:color w:val="000000" w:themeColor="text1"/>
        </w:rPr>
        <w:t>Section 4:  Other Efforts to Improve the Student Educational Experience</w:t>
      </w:r>
    </w:p>
    <w:p w14:paraId="763FD122" w14:textId="77777777" w:rsidR="00477AED" w:rsidRPr="001D2A32" w:rsidRDefault="00477AED" w:rsidP="00477AED">
      <w:pPr>
        <w:rPr>
          <w:rFonts w:ascii="Times New Roman" w:hAnsi="Times New Roman" w:cs="Times New Roman"/>
          <w:i/>
          <w:color w:val="000000" w:themeColor="text1"/>
        </w:rPr>
      </w:pPr>
      <w:r w:rsidRPr="001D2A32">
        <w:rPr>
          <w:rFonts w:ascii="Times New Roman" w:hAnsi="Times New Roman" w:cs="Times New Roman"/>
          <w:i/>
          <w:color w:val="000000" w:themeColor="text1"/>
        </w:rPr>
        <w:t>Preorientation</w:t>
      </w:r>
    </w:p>
    <w:p w14:paraId="0946F12D" w14:textId="77777777" w:rsidR="00477AED" w:rsidRPr="00D95A03" w:rsidRDefault="00477AED" w:rsidP="00477AED">
      <w:pPr>
        <w:rPr>
          <w:rFonts w:ascii="Times New Roman" w:eastAsia="Times New Roman" w:hAnsi="Times New Roman" w:cs="Times New Roman"/>
        </w:rPr>
      </w:pPr>
      <w:r w:rsidRPr="00D95A03">
        <w:rPr>
          <w:rFonts w:ascii="Times New Roman" w:eastAsia="Times New Roman" w:hAnsi="Times New Roman" w:cs="Times New Roman"/>
        </w:rPr>
        <w:t>This year's pre-orientation week also served a novel function: to provide students (and faculty) the opportunity to transition to a new remote learning environment. Because the program was the first to launch under the university's new guidelines, students and program leaders were pioneers in the ongoing effort to create safe, engaging, and effective learning and community-building opportunities.</w:t>
      </w:r>
    </w:p>
    <w:p w14:paraId="07B3311D" w14:textId="77777777" w:rsidR="00477AED" w:rsidRPr="00634EB5" w:rsidRDefault="00477AED" w:rsidP="00FB66C9">
      <w:pPr>
        <w:rPr>
          <w:rFonts w:ascii="Times New Roman" w:hAnsi="Times New Roman" w:cs="Times New Roman"/>
          <w:color w:val="7030A0"/>
        </w:rPr>
      </w:pPr>
    </w:p>
    <w:p w14:paraId="24BFC7A3" w14:textId="1005699B" w:rsidR="00FB66C9" w:rsidRPr="00634EB5" w:rsidRDefault="00FB66C9" w:rsidP="00FB66C9">
      <w:pPr>
        <w:rPr>
          <w:rFonts w:ascii="Times New Roman" w:hAnsi="Times New Roman" w:cs="Times New Roman"/>
          <w:i/>
          <w:iCs/>
        </w:rPr>
      </w:pPr>
      <w:r w:rsidRPr="00046F44">
        <w:rPr>
          <w:rFonts w:ascii="Times New Roman" w:hAnsi="Times New Roman" w:cs="Times New Roman"/>
          <w:i/>
          <w:iCs/>
        </w:rPr>
        <w:t>Experiential Learning</w:t>
      </w:r>
    </w:p>
    <w:p w14:paraId="2995B7AF" w14:textId="3A45CFFA" w:rsidR="00046F44" w:rsidRPr="00046F44" w:rsidRDefault="00046F44" w:rsidP="00046F44">
      <w:pPr>
        <w:rPr>
          <w:rFonts w:ascii="Times New Roman" w:eastAsia="Times New Roman" w:hAnsi="Times New Roman" w:cs="Times New Roman"/>
          <w:color w:val="000000"/>
        </w:rPr>
      </w:pPr>
      <w:r w:rsidRPr="00046F44">
        <w:rPr>
          <w:rFonts w:ascii="Times New Roman" w:eastAsia="Times New Roman" w:hAnsi="Times New Roman" w:cs="Times New Roman"/>
          <w:color w:val="000000"/>
        </w:rPr>
        <w:lastRenderedPageBreak/>
        <w:t xml:space="preserve">The inaugural Director of Experiential Education, Laurie Hauber, joined the Law School in August 2020. Director Hauber improved the program’s field supervisor final evaluation to include performance measures based on the law school’s institutional learning outcomes. The annual Clinics and Field Placements Fair was also enhanced to respond to our remote learning requirements.  This year’s remote Fair included video presentations for students to watch in advance and the event itself, which was held over zoom on February 22, 2021, consisted of breakout rooms led by the instructors of each of our clinics and the faculty supervisors of each of our field placement umbrellas.  We continued the practice we began in AY 18-19 of linking the Fair to the required IL professional planning course.  </w:t>
      </w:r>
    </w:p>
    <w:p w14:paraId="4E22C39A" w14:textId="7D906E1F" w:rsidR="00CC29FA" w:rsidRDefault="00CC29FA" w:rsidP="00FB66C9">
      <w:pPr>
        <w:rPr>
          <w:rFonts w:ascii="Times New Roman" w:hAnsi="Times New Roman" w:cs="Times New Roman"/>
          <w:i/>
          <w:iCs/>
          <w:highlight w:val="yellow"/>
        </w:rPr>
      </w:pPr>
    </w:p>
    <w:p w14:paraId="569F6D0D" w14:textId="77777777" w:rsidR="00340780" w:rsidRPr="001B00AA" w:rsidRDefault="00340780" w:rsidP="00340780">
      <w:pPr>
        <w:jc w:val="both"/>
        <w:rPr>
          <w:rFonts w:ascii="Times New Roman" w:eastAsia="Times New Roman" w:hAnsi="Times New Roman" w:cs="Times New Roman"/>
          <w:i/>
          <w:iCs/>
          <w:color w:val="000000" w:themeColor="text1"/>
        </w:rPr>
      </w:pPr>
      <w:r w:rsidRPr="001B00AA">
        <w:rPr>
          <w:rFonts w:ascii="Times New Roman" w:eastAsia="Times New Roman" w:hAnsi="Times New Roman" w:cs="Times New Roman"/>
          <w:i/>
          <w:iCs/>
          <w:color w:val="000000" w:themeColor="text1"/>
        </w:rPr>
        <w:t xml:space="preserve">Modified </w:t>
      </w:r>
      <w:r>
        <w:rPr>
          <w:rFonts w:ascii="Times New Roman" w:eastAsia="Times New Roman" w:hAnsi="Times New Roman" w:cs="Times New Roman"/>
          <w:i/>
          <w:iCs/>
          <w:color w:val="000000" w:themeColor="text1"/>
        </w:rPr>
        <w:t>G</w:t>
      </w:r>
      <w:r w:rsidRPr="001B00AA">
        <w:rPr>
          <w:rFonts w:ascii="Times New Roman" w:eastAsia="Times New Roman" w:hAnsi="Times New Roman" w:cs="Times New Roman"/>
          <w:i/>
          <w:iCs/>
          <w:color w:val="000000" w:themeColor="text1"/>
        </w:rPr>
        <w:t xml:space="preserve">rading </w:t>
      </w:r>
      <w:r>
        <w:rPr>
          <w:rFonts w:ascii="Times New Roman" w:eastAsia="Times New Roman" w:hAnsi="Times New Roman" w:cs="Times New Roman"/>
          <w:i/>
          <w:iCs/>
          <w:color w:val="000000" w:themeColor="text1"/>
        </w:rPr>
        <w:t>P</w:t>
      </w:r>
      <w:r w:rsidRPr="001B00AA">
        <w:rPr>
          <w:rFonts w:ascii="Times New Roman" w:eastAsia="Times New Roman" w:hAnsi="Times New Roman" w:cs="Times New Roman"/>
          <w:i/>
          <w:iCs/>
          <w:color w:val="000000" w:themeColor="text1"/>
        </w:rPr>
        <w:t>olicy</w:t>
      </w:r>
    </w:p>
    <w:p w14:paraId="3D276DE1" w14:textId="27618846" w:rsidR="00340780" w:rsidRPr="001B00AA" w:rsidRDefault="00340780" w:rsidP="00340780">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w:t>
      </w:r>
      <w:r w:rsidRPr="001B00AA">
        <w:rPr>
          <w:rFonts w:ascii="Times New Roman" w:eastAsia="Times New Roman" w:hAnsi="Times New Roman" w:cs="Times New Roman"/>
          <w:color w:val="000000" w:themeColor="text1"/>
        </w:rPr>
        <w:t xml:space="preserve">n the spring 2020 semester, the Law School faculty voted and approved a mandatory pass / no pass grading policy for all J.D. and LL.M courses. Given continuing concerns about the pandemic ahead of the fall 2020 semester, but in recognition of the majority of schools moving back to letter grading, the Law School faculty voted and approved an optional pass / no pass grading policy for all J.D. and LL.M. courses. Under the fall policy, students were given the </w:t>
      </w:r>
      <w:r w:rsidR="00E66362">
        <w:rPr>
          <w:rFonts w:ascii="Times New Roman" w:eastAsia="Times New Roman" w:hAnsi="Times New Roman" w:cs="Times New Roman"/>
          <w:color w:val="000000" w:themeColor="text1"/>
        </w:rPr>
        <w:t>option</w:t>
      </w:r>
      <w:r w:rsidR="00E66362" w:rsidRPr="001B00AA">
        <w:rPr>
          <w:rFonts w:ascii="Times New Roman" w:eastAsia="Times New Roman" w:hAnsi="Times New Roman" w:cs="Times New Roman"/>
          <w:color w:val="000000" w:themeColor="text1"/>
        </w:rPr>
        <w:t xml:space="preserve"> </w:t>
      </w:r>
      <w:r w:rsidRPr="001B00AA">
        <w:rPr>
          <w:rFonts w:ascii="Times New Roman" w:eastAsia="Times New Roman" w:hAnsi="Times New Roman" w:cs="Times New Roman"/>
          <w:color w:val="000000" w:themeColor="text1"/>
        </w:rPr>
        <w:t>to elect a pass / no pass grade in any course so long as they completed some mandatory academic advising. Under both modified grading policies, courses taken for pass / no pass grades that would otherwise count as “graded” credits would still count as graded credits for the purpose of our graduation requirements. Finally, consistent with guidance from the Order of the Coif, we modified our policy on Coif eligibility so that students graduating in the spring of ‘21 and spring of ‘22 would be eligible for Coif election based upon their coursework over five semesters.</w:t>
      </w:r>
    </w:p>
    <w:p w14:paraId="28DD8E0E" w14:textId="77777777" w:rsidR="00340780" w:rsidRPr="00634EB5" w:rsidRDefault="00340780" w:rsidP="00FB66C9">
      <w:pPr>
        <w:rPr>
          <w:rFonts w:ascii="Times New Roman" w:hAnsi="Times New Roman" w:cs="Times New Roman"/>
          <w:i/>
          <w:iCs/>
          <w:highlight w:val="yellow"/>
        </w:rPr>
      </w:pPr>
    </w:p>
    <w:p w14:paraId="64ED8AF2" w14:textId="1A1B4ECA" w:rsidR="00FB66C9" w:rsidRPr="00634EB5" w:rsidRDefault="00FB66C9" w:rsidP="00FB66C9">
      <w:pPr>
        <w:rPr>
          <w:rFonts w:ascii="Times New Roman" w:hAnsi="Times New Roman" w:cs="Times New Roman"/>
          <w:i/>
          <w:iCs/>
          <w:highlight w:val="yellow"/>
        </w:rPr>
      </w:pPr>
      <w:r w:rsidRPr="00634EB5">
        <w:rPr>
          <w:rFonts w:ascii="Times New Roman" w:hAnsi="Times New Roman" w:cs="Times New Roman"/>
          <w:i/>
          <w:iCs/>
        </w:rPr>
        <w:t>Frohnmayer Leadership Program</w:t>
      </w:r>
    </w:p>
    <w:p w14:paraId="2AEFCB62" w14:textId="2879669B" w:rsidR="00E31569" w:rsidRPr="00634EB5" w:rsidRDefault="00E31569" w:rsidP="00FB66C9">
      <w:pPr>
        <w:rPr>
          <w:rFonts w:ascii="Times New Roman" w:hAnsi="Times New Roman" w:cs="Times New Roman"/>
        </w:rPr>
      </w:pPr>
      <w:r w:rsidRPr="00634EB5">
        <w:rPr>
          <w:rFonts w:ascii="Times New Roman" w:hAnsi="Times New Roman" w:cs="Times New Roman"/>
        </w:rPr>
        <w:t xml:space="preserve">Like all initiatives on campus, the FLP adapted this year to the online </w:t>
      </w:r>
      <w:r w:rsidR="00376DB9" w:rsidRPr="00634EB5">
        <w:rPr>
          <w:rFonts w:ascii="Times New Roman" w:hAnsi="Times New Roman" w:cs="Times New Roman"/>
        </w:rPr>
        <w:t>format</w:t>
      </w:r>
      <w:r w:rsidRPr="00634EB5">
        <w:rPr>
          <w:rFonts w:ascii="Times New Roman" w:hAnsi="Times New Roman" w:cs="Times New Roman"/>
        </w:rPr>
        <w:t>, but was still able to offer a robust menu of educational experiences. In light of the national movement and moment, the FLP chose to emphasis inclusive leadership as a them</w:t>
      </w:r>
      <w:r w:rsidR="00376DB9" w:rsidRPr="00634EB5">
        <w:rPr>
          <w:rFonts w:ascii="Times New Roman" w:hAnsi="Times New Roman" w:cs="Times New Roman"/>
        </w:rPr>
        <w:t>e</w:t>
      </w:r>
      <w:r w:rsidRPr="00634EB5">
        <w:rPr>
          <w:rFonts w:ascii="Times New Roman" w:hAnsi="Times New Roman" w:cs="Times New Roman"/>
        </w:rPr>
        <w:t xml:space="preserve"> for its programming this year. A signature event was offered by an outside organization called “The Defamation Experience” – our students watched a play set in a courtroom about a case involving issues </w:t>
      </w:r>
      <w:r w:rsidR="00376DB9" w:rsidRPr="00634EB5">
        <w:rPr>
          <w:rFonts w:ascii="Times New Roman" w:hAnsi="Times New Roman" w:cs="Times New Roman"/>
        </w:rPr>
        <w:t>of</w:t>
      </w:r>
      <w:r w:rsidRPr="00634EB5">
        <w:rPr>
          <w:rFonts w:ascii="Times New Roman" w:hAnsi="Times New Roman" w:cs="Times New Roman"/>
        </w:rPr>
        <w:t xml:space="preserve"> rac</w:t>
      </w:r>
      <w:r w:rsidR="00376DB9" w:rsidRPr="00634EB5">
        <w:rPr>
          <w:rFonts w:ascii="Times New Roman" w:hAnsi="Times New Roman" w:cs="Times New Roman"/>
        </w:rPr>
        <w:t>e</w:t>
      </w:r>
      <w:r w:rsidRPr="00634EB5">
        <w:rPr>
          <w:rFonts w:ascii="Times New Roman" w:hAnsi="Times New Roman" w:cs="Times New Roman"/>
        </w:rPr>
        <w:t xml:space="preserve">, gender discrimination, class, and religious stereotyping. Students then had an intense discussion with actors from the play to debrief the issues in order to learn more about systems of oppression and the dynamics of privilege in society. Other event topics this year included: the Clifton Strengths assessment, controversial conversations, calling in versus calling out, inclusive leadership, leading in dominant white cultures, </w:t>
      </w:r>
      <w:r w:rsidR="00376DB9" w:rsidRPr="00634EB5">
        <w:rPr>
          <w:rFonts w:ascii="Times New Roman" w:hAnsi="Times New Roman" w:cs="Times New Roman"/>
        </w:rPr>
        <w:t>and the importance of gratitude.</w:t>
      </w:r>
    </w:p>
    <w:p w14:paraId="3D6376B1" w14:textId="54620DFE" w:rsidR="00E31569" w:rsidRPr="00634EB5" w:rsidRDefault="00E31569" w:rsidP="00FB66C9">
      <w:pPr>
        <w:rPr>
          <w:rFonts w:ascii="Times New Roman" w:hAnsi="Times New Roman" w:cs="Times New Roman"/>
          <w:i/>
          <w:iCs/>
          <w:highlight w:val="yellow"/>
        </w:rPr>
      </w:pPr>
    </w:p>
    <w:p w14:paraId="6839F93E" w14:textId="77777777" w:rsidR="00725CB8" w:rsidRPr="00634EB5" w:rsidRDefault="00725CB8" w:rsidP="00725CB8">
      <w:pPr>
        <w:rPr>
          <w:rFonts w:ascii="Times New Roman" w:eastAsia="Times New Roman" w:hAnsi="Times New Roman" w:cs="Times New Roman"/>
          <w:color w:val="000000"/>
        </w:rPr>
      </w:pPr>
      <w:r w:rsidRPr="00634EB5">
        <w:rPr>
          <w:rFonts w:ascii="Times New Roman" w:eastAsia="Times New Roman" w:hAnsi="Times New Roman" w:cs="Times New Roman"/>
          <w:color w:val="000000"/>
        </w:rPr>
        <w:t>In response to the impact of the Covid-19 pandemic on the job market, we created the Oregon Law Litigation Lab and the Oregon Law and LawMeets® M&amp;A Boot Camp to offer students meaningful skill-building opportunities during the summer of 2020.  </w:t>
      </w:r>
    </w:p>
    <w:p w14:paraId="131BA8CD" w14:textId="77777777" w:rsidR="00725CB8" w:rsidRPr="00634EB5" w:rsidRDefault="00725CB8" w:rsidP="00725CB8">
      <w:pPr>
        <w:rPr>
          <w:rFonts w:ascii="Times New Roman" w:eastAsia="Times New Roman" w:hAnsi="Times New Roman" w:cs="Times New Roman"/>
          <w:color w:val="000000"/>
        </w:rPr>
      </w:pPr>
      <w:r w:rsidRPr="00634EB5">
        <w:rPr>
          <w:rFonts w:ascii="Times New Roman" w:eastAsia="Times New Roman" w:hAnsi="Times New Roman" w:cs="Times New Roman"/>
          <w:i/>
          <w:iCs/>
          <w:color w:val="000000"/>
        </w:rPr>
        <w:t> </w:t>
      </w:r>
    </w:p>
    <w:p w14:paraId="27277BD1" w14:textId="77777777" w:rsidR="00725CB8" w:rsidRPr="00AE597D" w:rsidRDefault="00725CB8" w:rsidP="00725CB8">
      <w:pPr>
        <w:rPr>
          <w:rFonts w:ascii="Times New Roman" w:eastAsia="Times New Roman" w:hAnsi="Times New Roman" w:cs="Times New Roman"/>
          <w:color w:val="000000"/>
        </w:rPr>
      </w:pPr>
      <w:r w:rsidRPr="00AE597D">
        <w:rPr>
          <w:rFonts w:ascii="Times New Roman" w:eastAsia="Times New Roman" w:hAnsi="Times New Roman" w:cs="Times New Roman"/>
          <w:i/>
          <w:iCs/>
          <w:color w:val="000000"/>
        </w:rPr>
        <w:t>Litigation Lab</w:t>
      </w:r>
    </w:p>
    <w:p w14:paraId="30C5D55F" w14:textId="77777777" w:rsidR="00725CB8" w:rsidRPr="00634EB5" w:rsidRDefault="00725CB8" w:rsidP="00725CB8">
      <w:pPr>
        <w:rPr>
          <w:rFonts w:ascii="Times New Roman" w:eastAsia="Times New Roman" w:hAnsi="Times New Roman" w:cs="Times New Roman"/>
          <w:color w:val="000000"/>
        </w:rPr>
      </w:pPr>
      <w:r w:rsidRPr="00634EB5">
        <w:rPr>
          <w:rFonts w:ascii="Times New Roman" w:eastAsia="Times New Roman" w:hAnsi="Times New Roman" w:cs="Times New Roman"/>
          <w:color w:val="000000"/>
        </w:rPr>
        <w:t>The Oregon Law Litigation Lab was an intensive, ten-week online litigation workshop series facilitated by United States Magistrate Judge John V. Acosta.  The program taught students effective litigation skills with the goal of making them better and more confident new lawyers.  Those skills included working with colleagues and clients, investigating and developing cases, drafting and responding to pleadings, initiating and responding to discovery, interviewing and deposing witnesses, conducting motion practice, and writing and arguing motions.  The program hosted ten student participants, all of whom received $2000 stipends and complimentary textbooks to support their engagement.  Students gave very positive feedback about their experiences and employers reported being impressed with the breadth of training offered by the program.  We intend to provide this program again during the summer 2021 break.</w:t>
      </w:r>
    </w:p>
    <w:p w14:paraId="30976C30" w14:textId="77777777" w:rsidR="00725CB8" w:rsidRPr="00634EB5" w:rsidRDefault="00725CB8" w:rsidP="00725CB8">
      <w:pPr>
        <w:rPr>
          <w:rFonts w:ascii="Times New Roman" w:eastAsia="Times New Roman" w:hAnsi="Times New Roman" w:cs="Times New Roman"/>
          <w:color w:val="000000"/>
        </w:rPr>
      </w:pPr>
      <w:r w:rsidRPr="00634EB5">
        <w:rPr>
          <w:rFonts w:ascii="Times New Roman" w:eastAsia="Times New Roman" w:hAnsi="Times New Roman" w:cs="Times New Roman"/>
          <w:color w:val="000000"/>
        </w:rPr>
        <w:t> </w:t>
      </w:r>
    </w:p>
    <w:p w14:paraId="3C1E3CA3" w14:textId="77777777" w:rsidR="00725CB8" w:rsidRPr="00AE597D" w:rsidRDefault="00725CB8" w:rsidP="00725CB8">
      <w:pPr>
        <w:rPr>
          <w:rFonts w:ascii="Times New Roman" w:eastAsia="Times New Roman" w:hAnsi="Times New Roman" w:cs="Times New Roman"/>
          <w:i/>
          <w:iCs/>
          <w:color w:val="000000"/>
        </w:rPr>
      </w:pPr>
      <w:r w:rsidRPr="00AE597D">
        <w:rPr>
          <w:rFonts w:ascii="Times New Roman" w:eastAsia="Times New Roman" w:hAnsi="Times New Roman" w:cs="Times New Roman"/>
          <w:i/>
          <w:iCs/>
          <w:color w:val="000000"/>
        </w:rPr>
        <w:lastRenderedPageBreak/>
        <w:t>M&amp;A Boot Camp</w:t>
      </w:r>
    </w:p>
    <w:p w14:paraId="6F0912D4" w14:textId="77777777" w:rsidR="00725CB8" w:rsidRPr="00634EB5" w:rsidRDefault="00725CB8" w:rsidP="00725CB8">
      <w:pPr>
        <w:rPr>
          <w:rFonts w:ascii="Times New Roman" w:eastAsia="Times New Roman" w:hAnsi="Times New Roman" w:cs="Times New Roman"/>
          <w:color w:val="000000"/>
        </w:rPr>
      </w:pPr>
      <w:r w:rsidRPr="00634EB5">
        <w:rPr>
          <w:rFonts w:ascii="Times New Roman" w:eastAsia="Times New Roman" w:hAnsi="Times New Roman" w:cs="Times New Roman"/>
          <w:color w:val="000000"/>
        </w:rPr>
        <w:t>The Oregon Law and LawMeets® M&amp;A Boot Camp was a robust, ten-week online program designed to teach deal skills to law students.  Participants worked in teams of two to draft, mark-up, and negotiate an acquisition agreement between a private equity investment firm and a software company in connection with a simulated leveraged buyout transaction.  Teams were provided with a volunteer coach who was both a practicing attorney and expert in transactional law.  Coaches met with their teams regularly to offer both initial guidance and substantive feedback as the students completed various exercises.  Students then participated in negotiations with law students from across the country and had the benefit of receiving feedback from volunteer judges with transactional expertise.  The program model gave each participant a meaningful opportunity to develop their skills and make valuable professional connections with experienced transactional practitioners throughout the United States.  Last year, we hosted a total of twenty students and provided $2000 stipends to each. Although LawMeets® has discontinued its national program, Oregon Law intends to offer a similar transactional boot camp featuring an intraschool competition this summer.</w:t>
      </w:r>
    </w:p>
    <w:p w14:paraId="49B684DD" w14:textId="77777777" w:rsidR="003626D3" w:rsidRPr="00634EB5" w:rsidRDefault="003626D3" w:rsidP="00FB66C9">
      <w:pPr>
        <w:rPr>
          <w:rFonts w:ascii="Times New Roman" w:hAnsi="Times New Roman" w:cs="Times New Roman"/>
          <w:i/>
          <w:iCs/>
          <w:highlight w:val="yellow"/>
        </w:rPr>
      </w:pPr>
    </w:p>
    <w:p w14:paraId="59B2A0C9" w14:textId="795CA442" w:rsidR="00FB66C9" w:rsidRPr="00634EB5" w:rsidRDefault="00FB66C9" w:rsidP="00FB66C9">
      <w:pPr>
        <w:rPr>
          <w:rFonts w:ascii="Times New Roman" w:hAnsi="Times New Roman" w:cs="Times New Roman"/>
          <w:i/>
          <w:iCs/>
        </w:rPr>
      </w:pPr>
      <w:r w:rsidRPr="007B48F9">
        <w:rPr>
          <w:rFonts w:ascii="Times New Roman" w:hAnsi="Times New Roman" w:cs="Times New Roman"/>
          <w:i/>
          <w:iCs/>
        </w:rPr>
        <w:t>L</w:t>
      </w:r>
      <w:r w:rsidR="00296DE7" w:rsidRPr="007B48F9">
        <w:rPr>
          <w:rFonts w:ascii="Times New Roman" w:hAnsi="Times New Roman" w:cs="Times New Roman"/>
          <w:i/>
          <w:iCs/>
        </w:rPr>
        <w:t>LM</w:t>
      </w:r>
      <w:r w:rsidRPr="007B48F9">
        <w:rPr>
          <w:rFonts w:ascii="Times New Roman" w:hAnsi="Times New Roman" w:cs="Times New Roman"/>
          <w:i/>
          <w:iCs/>
        </w:rPr>
        <w:t xml:space="preserve"> Program</w:t>
      </w:r>
    </w:p>
    <w:p w14:paraId="01CBFAEF" w14:textId="4301C002" w:rsidR="00477AED" w:rsidRPr="007B48F9" w:rsidRDefault="007B48F9" w:rsidP="00E81BAB">
      <w:pPr>
        <w:rPr>
          <w:rFonts w:ascii="Times New Roman" w:hAnsi="Times New Roman" w:cs="Times New Roman"/>
          <w:iCs/>
          <w:color w:val="000000" w:themeColor="text1"/>
        </w:rPr>
      </w:pPr>
      <w:r w:rsidRPr="007B48F9">
        <w:rPr>
          <w:rFonts w:ascii="Times New Roman" w:hAnsi="Times New Roman" w:cs="Times New Roman"/>
          <w:iCs/>
          <w:color w:val="000000" w:themeColor="text1"/>
        </w:rPr>
        <w:t xml:space="preserve">In January 2021, the Law </w:t>
      </w:r>
      <w:r w:rsidR="00E81BAB" w:rsidRPr="007B48F9">
        <w:rPr>
          <w:rFonts w:ascii="Times New Roman" w:hAnsi="Times New Roman" w:cs="Times New Roman"/>
          <w:iCs/>
          <w:color w:val="000000" w:themeColor="text1"/>
        </w:rPr>
        <w:t xml:space="preserve">Faculty approved </w:t>
      </w:r>
      <w:r w:rsidRPr="007B48F9">
        <w:rPr>
          <w:rFonts w:ascii="Times New Roman" w:hAnsi="Times New Roman" w:cs="Times New Roman"/>
          <w:iCs/>
          <w:color w:val="000000" w:themeColor="text1"/>
        </w:rPr>
        <w:t xml:space="preserve">programmatic learning outcomes for the </w:t>
      </w:r>
      <w:r w:rsidR="00E81BAB" w:rsidRPr="007B48F9">
        <w:rPr>
          <w:rFonts w:ascii="Times New Roman" w:hAnsi="Times New Roman" w:cs="Times New Roman"/>
          <w:iCs/>
          <w:color w:val="000000" w:themeColor="text1"/>
        </w:rPr>
        <w:t>LLM program.</w:t>
      </w:r>
      <w:r>
        <w:rPr>
          <w:rStyle w:val="FootnoteReference"/>
          <w:rFonts w:ascii="Times New Roman" w:hAnsi="Times New Roman" w:cs="Times New Roman"/>
          <w:iCs/>
          <w:color w:val="000000" w:themeColor="text1"/>
        </w:rPr>
        <w:footnoteReference w:id="5"/>
      </w:r>
      <w:r w:rsidR="00E81BAB" w:rsidRPr="007B48F9">
        <w:rPr>
          <w:rFonts w:ascii="Times New Roman" w:hAnsi="Times New Roman" w:cs="Times New Roman"/>
          <w:iCs/>
          <w:color w:val="000000" w:themeColor="text1"/>
        </w:rPr>
        <w:t xml:space="preserve"> (See Appendix </w:t>
      </w:r>
      <w:r w:rsidR="005518D6">
        <w:rPr>
          <w:rFonts w:ascii="Times New Roman" w:hAnsi="Times New Roman" w:cs="Times New Roman"/>
          <w:iCs/>
          <w:color w:val="000000" w:themeColor="text1"/>
        </w:rPr>
        <w:t>E</w:t>
      </w:r>
      <w:r w:rsidR="00E81BAB" w:rsidRPr="007B48F9">
        <w:rPr>
          <w:rFonts w:ascii="Times New Roman" w:hAnsi="Times New Roman" w:cs="Times New Roman"/>
          <w:iCs/>
          <w:color w:val="000000" w:themeColor="text1"/>
        </w:rPr>
        <w:t>.)</w:t>
      </w:r>
    </w:p>
    <w:p w14:paraId="5BB2318B" w14:textId="77777777" w:rsidR="005C681B" w:rsidRPr="00634EB5" w:rsidRDefault="005C681B" w:rsidP="00FB66C9">
      <w:pPr>
        <w:rPr>
          <w:rFonts w:ascii="Times New Roman" w:hAnsi="Times New Roman" w:cs="Times New Roman"/>
          <w:i/>
          <w:iCs/>
        </w:rPr>
      </w:pPr>
    </w:p>
    <w:p w14:paraId="632EB6AE" w14:textId="77777777" w:rsidR="00FB66C9" w:rsidRPr="00634EB5" w:rsidRDefault="00FB66C9" w:rsidP="00FB66C9">
      <w:pPr>
        <w:rPr>
          <w:rFonts w:ascii="Times New Roman" w:hAnsi="Times New Roman" w:cs="Times New Roman"/>
          <w:b/>
          <w:color w:val="000000" w:themeColor="text1"/>
        </w:rPr>
      </w:pPr>
      <w:r w:rsidRPr="00634EB5">
        <w:rPr>
          <w:rFonts w:ascii="Times New Roman" w:hAnsi="Times New Roman" w:cs="Times New Roman"/>
          <w:b/>
          <w:color w:val="000000" w:themeColor="text1"/>
        </w:rPr>
        <w:t>Section 5:  Plans for Next Year</w:t>
      </w:r>
    </w:p>
    <w:p w14:paraId="667FB6FA" w14:textId="7A6ED5B4" w:rsidR="00FB66C9" w:rsidRPr="001D2A32" w:rsidRDefault="00FB66C9" w:rsidP="00FB66C9">
      <w:pPr>
        <w:rPr>
          <w:rFonts w:ascii="Times New Roman" w:hAnsi="Times New Roman" w:cs="Times New Roman"/>
          <w:i/>
          <w:color w:val="000000" w:themeColor="text1"/>
        </w:rPr>
      </w:pPr>
      <w:r w:rsidRPr="001D2A32">
        <w:rPr>
          <w:rFonts w:ascii="Times New Roman" w:hAnsi="Times New Roman" w:cs="Times New Roman"/>
          <w:i/>
          <w:color w:val="000000" w:themeColor="text1"/>
        </w:rPr>
        <w:t>Learning Outcomes &amp; Assessments</w:t>
      </w:r>
    </w:p>
    <w:p w14:paraId="491F7504" w14:textId="610DFB4B" w:rsidR="0000356A" w:rsidRPr="00634EB5" w:rsidRDefault="0000356A" w:rsidP="0000356A">
      <w:pPr>
        <w:rPr>
          <w:rFonts w:ascii="Times New Roman" w:hAnsi="Times New Roman" w:cs="Times New Roman"/>
          <w:iCs/>
          <w:color w:val="000000" w:themeColor="text1"/>
        </w:rPr>
      </w:pPr>
      <w:r w:rsidRPr="00634EB5">
        <w:rPr>
          <w:rFonts w:ascii="Times New Roman" w:hAnsi="Times New Roman" w:cs="Times New Roman"/>
          <w:iCs/>
          <w:color w:val="000000" w:themeColor="text1"/>
        </w:rPr>
        <w:t xml:space="preserve">In Fall 21, the AOC will review the writing rubric data collected for AY 20-21 (the first full year of the use of this institutional rubric).  </w:t>
      </w:r>
    </w:p>
    <w:p w14:paraId="56D8FC62" w14:textId="77777777" w:rsidR="0000356A" w:rsidRPr="00634EB5" w:rsidRDefault="0000356A" w:rsidP="0000356A">
      <w:pPr>
        <w:rPr>
          <w:rFonts w:ascii="Times New Roman" w:hAnsi="Times New Roman" w:cs="Times New Roman"/>
          <w:iCs/>
          <w:color w:val="000000" w:themeColor="text1"/>
        </w:rPr>
      </w:pPr>
    </w:p>
    <w:p w14:paraId="5D5724F3" w14:textId="6131FE88" w:rsidR="0000356A" w:rsidRDefault="0000356A" w:rsidP="0000356A">
      <w:pPr>
        <w:rPr>
          <w:rFonts w:ascii="Times New Roman" w:hAnsi="Times New Roman" w:cs="Times New Roman"/>
          <w:iCs/>
          <w:color w:val="000000" w:themeColor="text1"/>
        </w:rPr>
      </w:pPr>
      <w:r w:rsidRPr="00634EB5">
        <w:rPr>
          <w:rFonts w:ascii="Times New Roman" w:hAnsi="Times New Roman" w:cs="Times New Roman"/>
          <w:iCs/>
          <w:color w:val="000000" w:themeColor="text1"/>
        </w:rPr>
        <w:t>In AY 2</w:t>
      </w:r>
      <w:r w:rsidR="00087F5C" w:rsidRPr="00634EB5">
        <w:rPr>
          <w:rFonts w:ascii="Times New Roman" w:hAnsi="Times New Roman" w:cs="Times New Roman"/>
          <w:iCs/>
          <w:color w:val="000000" w:themeColor="text1"/>
        </w:rPr>
        <w:t>1</w:t>
      </w:r>
      <w:r w:rsidRPr="00634EB5">
        <w:rPr>
          <w:rFonts w:ascii="Times New Roman" w:hAnsi="Times New Roman" w:cs="Times New Roman"/>
          <w:iCs/>
          <w:color w:val="000000" w:themeColor="text1"/>
        </w:rPr>
        <w:t>-2</w:t>
      </w:r>
      <w:r w:rsidR="00087F5C" w:rsidRPr="00634EB5">
        <w:rPr>
          <w:rFonts w:ascii="Times New Roman" w:hAnsi="Times New Roman" w:cs="Times New Roman"/>
          <w:iCs/>
          <w:color w:val="000000" w:themeColor="text1"/>
        </w:rPr>
        <w:t>2</w:t>
      </w:r>
      <w:r w:rsidRPr="00634EB5">
        <w:rPr>
          <w:rFonts w:ascii="Times New Roman" w:hAnsi="Times New Roman" w:cs="Times New Roman"/>
          <w:iCs/>
          <w:color w:val="000000" w:themeColor="text1"/>
        </w:rPr>
        <w:t xml:space="preserve">, the AOC will collect data and review the performance measures for Learning Outcomes </w:t>
      </w:r>
      <w:r w:rsidR="00087F5C" w:rsidRPr="00634EB5">
        <w:rPr>
          <w:rFonts w:ascii="Times New Roman" w:hAnsi="Times New Roman" w:cs="Times New Roman"/>
          <w:iCs/>
          <w:color w:val="000000" w:themeColor="text1"/>
        </w:rPr>
        <w:t>5</w:t>
      </w:r>
      <w:r w:rsidRPr="00634EB5">
        <w:rPr>
          <w:rFonts w:ascii="Times New Roman" w:hAnsi="Times New Roman" w:cs="Times New Roman"/>
          <w:iCs/>
          <w:color w:val="000000" w:themeColor="text1"/>
        </w:rPr>
        <w:t xml:space="preserve"> and </w:t>
      </w:r>
      <w:r w:rsidR="00087F5C" w:rsidRPr="00634EB5">
        <w:rPr>
          <w:rFonts w:ascii="Times New Roman" w:hAnsi="Times New Roman" w:cs="Times New Roman"/>
          <w:iCs/>
          <w:color w:val="000000" w:themeColor="text1"/>
        </w:rPr>
        <w:t>6</w:t>
      </w:r>
      <w:r w:rsidRPr="00634EB5">
        <w:rPr>
          <w:rFonts w:ascii="Times New Roman" w:hAnsi="Times New Roman" w:cs="Times New Roman"/>
          <w:iCs/>
          <w:color w:val="000000" w:themeColor="text1"/>
        </w:rPr>
        <w:t>.</w:t>
      </w:r>
    </w:p>
    <w:p w14:paraId="1B8CDD97" w14:textId="77777777" w:rsidR="0078114E" w:rsidRPr="00634EB5" w:rsidRDefault="0078114E" w:rsidP="00FB66C9">
      <w:pPr>
        <w:rPr>
          <w:rFonts w:ascii="Times New Roman" w:hAnsi="Times New Roman" w:cs="Times New Roman"/>
          <w:i/>
          <w:color w:val="000000" w:themeColor="text1"/>
          <w:highlight w:val="yellow"/>
        </w:rPr>
      </w:pPr>
    </w:p>
    <w:p w14:paraId="2AEEA938" w14:textId="77777777" w:rsidR="008F28E3" w:rsidRPr="00D818DC" w:rsidRDefault="008F28E3" w:rsidP="008F28E3">
      <w:pPr>
        <w:rPr>
          <w:rFonts w:ascii="Times New Roman" w:hAnsi="Times New Roman" w:cs="Times New Roman"/>
          <w:i/>
          <w:color w:val="000000" w:themeColor="text1"/>
        </w:rPr>
      </w:pPr>
      <w:r w:rsidRPr="00D818DC">
        <w:rPr>
          <w:rFonts w:ascii="Times New Roman" w:hAnsi="Times New Roman" w:cs="Times New Roman"/>
          <w:i/>
          <w:color w:val="000000" w:themeColor="text1"/>
        </w:rPr>
        <w:t>Academic Success &amp; Bar Passage</w:t>
      </w:r>
    </w:p>
    <w:p w14:paraId="20DE85E3" w14:textId="77777777" w:rsidR="008F28E3" w:rsidRDefault="008F28E3" w:rsidP="008F28E3">
      <w:pPr>
        <w:rPr>
          <w:rFonts w:ascii="Times New Roman" w:hAnsi="Times New Roman" w:cs="Times New Roman"/>
          <w:iCs/>
        </w:rPr>
      </w:pPr>
      <w:r>
        <w:rPr>
          <w:rFonts w:ascii="Times New Roman" w:hAnsi="Times New Roman" w:cs="Times New Roman"/>
          <w:iCs/>
        </w:rPr>
        <w:t xml:space="preserve">For next year, our goal is to hire additional staffing in the AEP, which will allow us to expand our offerings in order to serve a greater population of students in achieving the learning objectives related both to law school casebook courses and the bar exam.  </w:t>
      </w:r>
    </w:p>
    <w:p w14:paraId="61D23227" w14:textId="77777777" w:rsidR="00141DC8" w:rsidRPr="00634EB5" w:rsidRDefault="00141DC8" w:rsidP="00FB66C9">
      <w:pPr>
        <w:rPr>
          <w:rFonts w:ascii="Times New Roman" w:hAnsi="Times New Roman" w:cs="Times New Roman"/>
          <w:i/>
          <w:color w:val="000000" w:themeColor="text1"/>
          <w:highlight w:val="yellow"/>
        </w:rPr>
      </w:pPr>
    </w:p>
    <w:p w14:paraId="2B9AD3BC" w14:textId="2A826C13" w:rsidR="00BC6ED1" w:rsidRDefault="00FB66C9">
      <w:pPr>
        <w:rPr>
          <w:rFonts w:ascii="Times New Roman" w:hAnsi="Times New Roman" w:cs="Times New Roman"/>
          <w:color w:val="7030A0"/>
        </w:rPr>
      </w:pPr>
      <w:r w:rsidRPr="001D2A32">
        <w:rPr>
          <w:rFonts w:ascii="Times New Roman" w:eastAsia="Times New Roman" w:hAnsi="Times New Roman" w:cs="Times New Roman"/>
          <w:i/>
          <w:iCs/>
          <w:color w:val="333333"/>
        </w:rPr>
        <w:t>Academic Affairs</w:t>
      </w:r>
    </w:p>
    <w:p w14:paraId="51A5AB5D" w14:textId="7178351F" w:rsidR="007B65A7" w:rsidRPr="001D2A32" w:rsidRDefault="00634EB5">
      <w:pPr>
        <w:rPr>
          <w:rFonts w:ascii="Times New Roman" w:hAnsi="Times New Roman" w:cs="Times New Roman"/>
        </w:rPr>
      </w:pPr>
      <w:r w:rsidRPr="001D2A32">
        <w:rPr>
          <w:rFonts w:ascii="Times New Roman" w:hAnsi="Times New Roman" w:cs="Times New Roman"/>
        </w:rPr>
        <w:t>The Academic Affairs team will prepare for the transition to in-person and hybrid learning for the upcoming academic year.</w:t>
      </w:r>
    </w:p>
    <w:p w14:paraId="187192B4" w14:textId="6878E97F" w:rsidR="003F4DAA" w:rsidRPr="001D2A32" w:rsidRDefault="003F4DAA">
      <w:pPr>
        <w:rPr>
          <w:rFonts w:ascii="Times New Roman" w:hAnsi="Times New Roman" w:cs="Times New Roman"/>
        </w:rPr>
      </w:pPr>
    </w:p>
    <w:p w14:paraId="545FF0F5" w14:textId="7F55DC9D" w:rsidR="003F4DAA" w:rsidRPr="001D2A32" w:rsidRDefault="00AF1CE5">
      <w:pPr>
        <w:rPr>
          <w:rFonts w:ascii="Times New Roman" w:hAnsi="Times New Roman" w:cs="Times New Roman"/>
        </w:rPr>
      </w:pPr>
      <w:r w:rsidRPr="001D2A32">
        <w:rPr>
          <w:rFonts w:ascii="Times New Roman" w:hAnsi="Times New Roman" w:cs="Times New Roman"/>
        </w:rPr>
        <w:t>Form</w:t>
      </w:r>
      <w:r w:rsidR="006374EE" w:rsidRPr="001D2A32">
        <w:rPr>
          <w:rFonts w:ascii="Times New Roman" w:hAnsi="Times New Roman" w:cs="Times New Roman"/>
        </w:rPr>
        <w:t>er</w:t>
      </w:r>
      <w:r w:rsidRPr="001D2A32">
        <w:rPr>
          <w:rFonts w:ascii="Times New Roman" w:hAnsi="Times New Roman" w:cs="Times New Roman"/>
        </w:rPr>
        <w:t xml:space="preserve">ly, the Faculty Support Team has been managed by the Business Office at the Law School. To better align instructor support with the </w:t>
      </w:r>
      <w:r w:rsidR="006374EE" w:rsidRPr="001D2A32">
        <w:rPr>
          <w:rFonts w:ascii="Times New Roman" w:hAnsi="Times New Roman" w:cs="Times New Roman"/>
        </w:rPr>
        <w:t xml:space="preserve">Academic Affairs team, the Faculty Support team will begin reporting to the </w:t>
      </w:r>
      <w:r w:rsidR="004A1C99">
        <w:rPr>
          <w:rFonts w:ascii="Times New Roman" w:hAnsi="Times New Roman" w:cs="Times New Roman"/>
        </w:rPr>
        <w:t xml:space="preserve">Associate </w:t>
      </w:r>
      <w:r w:rsidR="006374EE" w:rsidRPr="001D2A32">
        <w:rPr>
          <w:rFonts w:ascii="Times New Roman" w:hAnsi="Times New Roman" w:cs="Times New Roman"/>
        </w:rPr>
        <w:t xml:space="preserve">Dean for Academic Affairs in AY 21-22. </w:t>
      </w:r>
    </w:p>
    <w:p w14:paraId="6168DA4E" w14:textId="66A3ED6C" w:rsidR="0000356A" w:rsidRPr="00634EB5" w:rsidRDefault="0000356A">
      <w:pPr>
        <w:rPr>
          <w:rFonts w:ascii="Times New Roman" w:hAnsi="Times New Roman" w:cs="Times New Roman"/>
          <w:color w:val="7030A0"/>
        </w:rPr>
      </w:pPr>
      <w:r w:rsidRPr="00634EB5">
        <w:rPr>
          <w:rFonts w:ascii="Times New Roman" w:hAnsi="Times New Roman" w:cs="Times New Roman"/>
          <w:color w:val="7030A0"/>
        </w:rPr>
        <w:br w:type="page"/>
      </w:r>
    </w:p>
    <w:p w14:paraId="2646A893" w14:textId="77777777" w:rsidR="00EC58A1" w:rsidRPr="00634EB5" w:rsidRDefault="00EC58A1" w:rsidP="00EC58A1">
      <w:pPr>
        <w:jc w:val="center"/>
        <w:rPr>
          <w:rFonts w:ascii="Times New Roman" w:hAnsi="Times New Roman" w:cs="Times New Roman"/>
          <w:b/>
          <w:bCs/>
        </w:rPr>
      </w:pPr>
      <w:r w:rsidRPr="00634EB5">
        <w:rPr>
          <w:rFonts w:ascii="Times New Roman" w:hAnsi="Times New Roman" w:cs="Times New Roman"/>
          <w:b/>
          <w:bCs/>
        </w:rPr>
        <w:lastRenderedPageBreak/>
        <w:t>Appendix A</w:t>
      </w:r>
    </w:p>
    <w:p w14:paraId="7FBDC546" w14:textId="77777777" w:rsidR="00EC58A1" w:rsidRPr="00634EB5" w:rsidRDefault="00EC58A1" w:rsidP="00EC58A1">
      <w:pPr>
        <w:jc w:val="center"/>
        <w:rPr>
          <w:rFonts w:ascii="Times New Roman" w:hAnsi="Times New Roman" w:cs="Times New Roman"/>
          <w:b/>
          <w:bCs/>
        </w:rPr>
      </w:pPr>
      <w:r w:rsidRPr="00634EB5">
        <w:rPr>
          <w:rFonts w:ascii="Times New Roman" w:hAnsi="Times New Roman" w:cs="Times New Roman"/>
          <w:b/>
          <w:bCs/>
        </w:rPr>
        <w:t>UO School of Law</w:t>
      </w:r>
    </w:p>
    <w:p w14:paraId="2E45FF46" w14:textId="77777777" w:rsidR="00EC58A1" w:rsidRPr="00634EB5" w:rsidRDefault="00EC58A1" w:rsidP="00EC58A1">
      <w:pPr>
        <w:jc w:val="center"/>
        <w:rPr>
          <w:rFonts w:ascii="Times New Roman" w:hAnsi="Times New Roman" w:cs="Times New Roman"/>
          <w:b/>
          <w:bCs/>
        </w:rPr>
      </w:pPr>
      <w:r w:rsidRPr="00634EB5">
        <w:rPr>
          <w:rFonts w:ascii="Times New Roman" w:hAnsi="Times New Roman" w:cs="Times New Roman"/>
          <w:b/>
          <w:bCs/>
        </w:rPr>
        <w:t xml:space="preserve">Assessment Plan </w:t>
      </w:r>
    </w:p>
    <w:p w14:paraId="4E5EE92F" w14:textId="77777777" w:rsidR="00EC58A1" w:rsidRPr="00634EB5" w:rsidRDefault="00EC58A1" w:rsidP="00EC58A1">
      <w:pPr>
        <w:rPr>
          <w:rFonts w:ascii="Times New Roman" w:hAnsi="Times New Roman" w:cs="Times New Roman"/>
        </w:rPr>
      </w:pPr>
    </w:p>
    <w:p w14:paraId="2A24983A" w14:textId="77777777" w:rsidR="00EC58A1" w:rsidRPr="00634EB5" w:rsidRDefault="00EC58A1" w:rsidP="00EC58A1">
      <w:pPr>
        <w:rPr>
          <w:rFonts w:ascii="Times New Roman" w:hAnsi="Times New Roman" w:cs="Times New Roman"/>
        </w:rPr>
      </w:pPr>
      <w:r w:rsidRPr="00634EB5">
        <w:rPr>
          <w:rFonts w:ascii="Times New Roman" w:hAnsi="Times New Roman" w:cs="Times New Roman"/>
        </w:rPr>
        <w:t>Last year, we adopted performance measures for each of our eight learning outcomes.  ABA Standard 315 requires us to “conduct ongoing evaluation of the law school’s program of legal education, learning outcomes, and assessment methods.”</w:t>
      </w:r>
      <w:r w:rsidRPr="00634EB5">
        <w:rPr>
          <w:rStyle w:val="FootnoteReference"/>
          <w:rFonts w:ascii="Times New Roman" w:hAnsi="Times New Roman" w:cs="Times New Roman"/>
        </w:rPr>
        <w:footnoteReference w:id="6"/>
      </w:r>
    </w:p>
    <w:p w14:paraId="58F0AEFA" w14:textId="77777777" w:rsidR="00EC58A1" w:rsidRPr="00634EB5" w:rsidRDefault="00EC58A1" w:rsidP="00EC58A1">
      <w:pPr>
        <w:rPr>
          <w:rFonts w:ascii="Times New Roman" w:hAnsi="Times New Roman" w:cs="Times New Roman"/>
          <w:b/>
          <w:bCs/>
        </w:rPr>
      </w:pPr>
    </w:p>
    <w:p w14:paraId="247598B8" w14:textId="77777777" w:rsidR="00EC58A1" w:rsidRPr="00634EB5" w:rsidRDefault="00EC58A1" w:rsidP="00EC58A1">
      <w:pPr>
        <w:rPr>
          <w:rFonts w:ascii="Times New Roman" w:hAnsi="Times New Roman" w:cs="Times New Roman"/>
          <w:b/>
          <w:bCs/>
        </w:rPr>
      </w:pPr>
      <w:r w:rsidRPr="00634EB5">
        <w:rPr>
          <w:rFonts w:ascii="Times New Roman" w:hAnsi="Times New Roman" w:cs="Times New Roman"/>
          <w:b/>
          <w:bCs/>
        </w:rPr>
        <w:t>Next Steps</w:t>
      </w:r>
    </w:p>
    <w:p w14:paraId="4E7093E6" w14:textId="77777777" w:rsidR="00EC58A1" w:rsidRPr="00634EB5" w:rsidRDefault="00EC58A1" w:rsidP="00EC58A1">
      <w:pPr>
        <w:rPr>
          <w:rFonts w:ascii="Times New Roman" w:hAnsi="Times New Roman" w:cs="Times New Roman"/>
        </w:rPr>
      </w:pPr>
      <w:r w:rsidRPr="00634EB5">
        <w:rPr>
          <w:rFonts w:ascii="Times New Roman" w:hAnsi="Times New Roman" w:cs="Times New Roman"/>
        </w:rPr>
        <w:t>The next step is for us to adopt an assessment plan and a timeline for evaluating our efforts.  To do this work we will need to set a schedule for evaluating learning outcomes.  Option 1 has us working through all eight learning outcomes before our next site visit.  Option 2 has us evaluating all the ABA-mandated learning outcomes before the next site visit.  The data gathering will be our annual process and the assessment work can occur in a cycle where not every learning outcome is evaluated every year.</w:t>
      </w:r>
    </w:p>
    <w:p w14:paraId="4FE6BC37" w14:textId="77777777" w:rsidR="00EC58A1" w:rsidRPr="00634EB5" w:rsidRDefault="00EC58A1" w:rsidP="00EC58A1">
      <w:pPr>
        <w:rPr>
          <w:rFonts w:ascii="Times New Roman" w:hAnsi="Times New Roman" w:cs="Times New Roman"/>
        </w:rPr>
      </w:pPr>
    </w:p>
    <w:p w14:paraId="61CF65C4" w14:textId="77777777" w:rsidR="00EC58A1" w:rsidRPr="00634EB5" w:rsidRDefault="00EC58A1" w:rsidP="00EC58A1">
      <w:pPr>
        <w:rPr>
          <w:rFonts w:ascii="Times New Roman" w:hAnsi="Times New Roman" w:cs="Times New Roman"/>
          <w:b/>
          <w:bCs/>
        </w:rPr>
      </w:pPr>
      <w:r w:rsidRPr="00634EB5">
        <w:rPr>
          <w:rFonts w:ascii="Times New Roman" w:hAnsi="Times New Roman" w:cs="Times New Roman"/>
          <w:b/>
          <w:bCs/>
        </w:rPr>
        <w:t>Annual Data Collection Process</w:t>
      </w:r>
    </w:p>
    <w:p w14:paraId="6C7FFD99" w14:textId="77777777" w:rsidR="00EC58A1" w:rsidRPr="00634EB5" w:rsidRDefault="00EC58A1" w:rsidP="00EC58A1">
      <w:pPr>
        <w:rPr>
          <w:rFonts w:ascii="Times New Roman" w:hAnsi="Times New Roman" w:cs="Times New Roman"/>
          <w:i/>
          <w:iCs/>
        </w:rPr>
      </w:pPr>
      <w:r w:rsidRPr="00634EB5">
        <w:rPr>
          <w:rFonts w:ascii="Times New Roman" w:hAnsi="Times New Roman" w:cs="Times New Roman"/>
          <w:i/>
          <w:iCs/>
        </w:rPr>
        <w:t>Fall</w:t>
      </w:r>
    </w:p>
    <w:p w14:paraId="0530B7EB" w14:textId="77777777" w:rsidR="00EC58A1" w:rsidRPr="00634EB5" w:rsidRDefault="00EC58A1" w:rsidP="00EC58A1">
      <w:pPr>
        <w:pStyle w:val="ListParagraph"/>
        <w:numPr>
          <w:ilvl w:val="0"/>
          <w:numId w:val="15"/>
        </w:numPr>
        <w:rPr>
          <w:rFonts w:ascii="Times New Roman" w:eastAsia="Times New Roman" w:hAnsi="Times New Roman" w:cs="Times New Roman"/>
          <w:color w:val="000000"/>
        </w:rPr>
      </w:pPr>
      <w:r w:rsidRPr="00634EB5">
        <w:rPr>
          <w:rFonts w:ascii="Times New Roman" w:hAnsi="Times New Roman" w:cs="Times New Roman"/>
          <w:color w:val="000000"/>
        </w:rPr>
        <w:t>In late August, the Associate Dean for Academic Affairs meets with the Chair of Outcomes and Assessments to share the data that has been collected with regard to the learning outcome being evaluated. </w:t>
      </w:r>
    </w:p>
    <w:p w14:paraId="390C640D" w14:textId="77777777" w:rsidR="00EC58A1" w:rsidRPr="00634EB5" w:rsidRDefault="00EC58A1" w:rsidP="00EC58A1">
      <w:pPr>
        <w:pStyle w:val="ListParagraph"/>
        <w:numPr>
          <w:ilvl w:val="0"/>
          <w:numId w:val="15"/>
        </w:numPr>
        <w:rPr>
          <w:rFonts w:ascii="Times New Roman" w:hAnsi="Times New Roman" w:cs="Times New Roman"/>
        </w:rPr>
      </w:pPr>
      <w:r w:rsidRPr="00634EB5">
        <w:rPr>
          <w:rFonts w:ascii="Times New Roman" w:hAnsi="Times New Roman" w:cs="Times New Roman"/>
        </w:rPr>
        <w:t>Through September and October, the Assessments and Outcomes Committee (AOC) evaluates the data and discusses possible implications.</w:t>
      </w:r>
    </w:p>
    <w:p w14:paraId="2B670A9C" w14:textId="77777777" w:rsidR="00EC58A1" w:rsidRPr="00634EB5" w:rsidRDefault="00EC58A1" w:rsidP="00EC58A1">
      <w:pPr>
        <w:pStyle w:val="ListParagraph"/>
        <w:numPr>
          <w:ilvl w:val="0"/>
          <w:numId w:val="15"/>
        </w:numPr>
        <w:rPr>
          <w:rFonts w:ascii="Times New Roman" w:hAnsi="Times New Roman" w:cs="Times New Roman"/>
        </w:rPr>
      </w:pPr>
      <w:r w:rsidRPr="00634EB5">
        <w:rPr>
          <w:rFonts w:ascii="Times New Roman" w:hAnsi="Times New Roman" w:cs="Times New Roman"/>
        </w:rPr>
        <w:t>In November, the AOC submits a report to DFAC summarizing their findings, any suggested changes to the learning outcomes or performance measures, and possible implications.</w:t>
      </w:r>
    </w:p>
    <w:p w14:paraId="2B0ECBE1" w14:textId="77777777" w:rsidR="00EC58A1" w:rsidRPr="00634EB5" w:rsidRDefault="00EC58A1" w:rsidP="00EC58A1">
      <w:pPr>
        <w:rPr>
          <w:rFonts w:ascii="Times New Roman" w:hAnsi="Times New Roman" w:cs="Times New Roman"/>
        </w:rPr>
      </w:pPr>
    </w:p>
    <w:p w14:paraId="71B03BF8" w14:textId="77777777" w:rsidR="00EC58A1" w:rsidRPr="00634EB5" w:rsidRDefault="00EC58A1" w:rsidP="00EC58A1">
      <w:pPr>
        <w:rPr>
          <w:rFonts w:ascii="Times New Roman" w:hAnsi="Times New Roman" w:cs="Times New Roman"/>
          <w:i/>
          <w:iCs/>
        </w:rPr>
      </w:pPr>
      <w:r w:rsidRPr="00634EB5">
        <w:rPr>
          <w:rFonts w:ascii="Times New Roman" w:hAnsi="Times New Roman" w:cs="Times New Roman"/>
          <w:i/>
          <w:iCs/>
        </w:rPr>
        <w:t>Spring</w:t>
      </w:r>
    </w:p>
    <w:p w14:paraId="10F99301" w14:textId="77777777" w:rsidR="00EC58A1" w:rsidRPr="00634EB5" w:rsidRDefault="00EC58A1" w:rsidP="00EC58A1">
      <w:pPr>
        <w:pStyle w:val="ListParagraph"/>
        <w:numPr>
          <w:ilvl w:val="0"/>
          <w:numId w:val="16"/>
        </w:numPr>
        <w:rPr>
          <w:rFonts w:ascii="Times New Roman" w:hAnsi="Times New Roman" w:cs="Times New Roman"/>
        </w:rPr>
      </w:pPr>
      <w:r w:rsidRPr="00634EB5">
        <w:rPr>
          <w:rFonts w:ascii="Times New Roman" w:hAnsi="Times New Roman" w:cs="Times New Roman"/>
        </w:rPr>
        <w:t>In January, DFAC reports out to faculty and facilitates discussion on possible implications, leading to the actionable items for the academic year.</w:t>
      </w:r>
    </w:p>
    <w:p w14:paraId="51895538" w14:textId="77777777" w:rsidR="00EC58A1" w:rsidRPr="00634EB5" w:rsidRDefault="00EC58A1" w:rsidP="00EC58A1">
      <w:pPr>
        <w:pStyle w:val="ListParagraph"/>
        <w:numPr>
          <w:ilvl w:val="0"/>
          <w:numId w:val="16"/>
        </w:numPr>
        <w:rPr>
          <w:rFonts w:ascii="Times New Roman" w:hAnsi="Times New Roman" w:cs="Times New Roman"/>
        </w:rPr>
      </w:pPr>
      <w:r w:rsidRPr="00634EB5">
        <w:rPr>
          <w:rFonts w:ascii="Times New Roman" w:hAnsi="Times New Roman" w:cs="Times New Roman"/>
        </w:rPr>
        <w:t xml:space="preserve">Through February – April, the AOC works to forward the actionable items identified by the faculty.  </w:t>
      </w:r>
    </w:p>
    <w:p w14:paraId="1C97269A" w14:textId="77777777" w:rsidR="00EC58A1" w:rsidRPr="00634EB5" w:rsidRDefault="00EC58A1" w:rsidP="00EC58A1">
      <w:pPr>
        <w:pStyle w:val="ListParagraph"/>
        <w:numPr>
          <w:ilvl w:val="0"/>
          <w:numId w:val="16"/>
        </w:numPr>
        <w:rPr>
          <w:rFonts w:ascii="Times New Roman" w:hAnsi="Times New Roman" w:cs="Times New Roman"/>
        </w:rPr>
      </w:pPr>
      <w:r w:rsidRPr="00634EB5">
        <w:rPr>
          <w:rFonts w:ascii="Times New Roman" w:hAnsi="Times New Roman" w:cs="Times New Roman"/>
        </w:rPr>
        <w:t>In May, the AOC captures the academic year’s activities in the UO Departmental Annual Report.</w:t>
      </w:r>
    </w:p>
    <w:p w14:paraId="6DB0B2F1" w14:textId="77777777" w:rsidR="00EC58A1" w:rsidRPr="00634EB5" w:rsidRDefault="00EC58A1" w:rsidP="00EC58A1">
      <w:pPr>
        <w:rPr>
          <w:rFonts w:ascii="Times New Roman" w:hAnsi="Times New Roman" w:cs="Times New Roman"/>
        </w:rPr>
      </w:pPr>
    </w:p>
    <w:p w14:paraId="2ECDAEF4" w14:textId="77777777" w:rsidR="00EC58A1" w:rsidRPr="00634EB5" w:rsidRDefault="00EC58A1" w:rsidP="00EC58A1">
      <w:pPr>
        <w:rPr>
          <w:rFonts w:ascii="Times New Roman" w:hAnsi="Times New Roman" w:cs="Times New Roman"/>
          <w:b/>
          <w:bCs/>
          <w:color w:val="000000" w:themeColor="text1"/>
        </w:rPr>
      </w:pPr>
      <w:r w:rsidRPr="00634EB5">
        <w:rPr>
          <w:rFonts w:ascii="Times New Roman" w:hAnsi="Times New Roman" w:cs="Times New Roman"/>
          <w:b/>
          <w:bCs/>
          <w:color w:val="000000" w:themeColor="text1"/>
        </w:rPr>
        <w:t>Schedule for Evaluating Learning Outcomes</w:t>
      </w:r>
    </w:p>
    <w:tbl>
      <w:tblPr>
        <w:tblStyle w:val="TableGrid"/>
        <w:tblW w:w="0" w:type="auto"/>
        <w:tblLook w:val="04A0" w:firstRow="1" w:lastRow="0" w:firstColumn="1" w:lastColumn="0" w:noHBand="0" w:noVBand="1"/>
      </w:tblPr>
      <w:tblGrid>
        <w:gridCol w:w="1691"/>
        <w:gridCol w:w="3360"/>
        <w:gridCol w:w="2486"/>
        <w:gridCol w:w="2533"/>
      </w:tblGrid>
      <w:tr w:rsidR="00EC58A1" w:rsidRPr="00634EB5" w14:paraId="7A851CA5" w14:textId="77777777" w:rsidTr="002F7F04">
        <w:tc>
          <w:tcPr>
            <w:tcW w:w="1705" w:type="dxa"/>
          </w:tcPr>
          <w:p w14:paraId="23BD9398" w14:textId="77777777" w:rsidR="00EC58A1" w:rsidRPr="00634EB5" w:rsidRDefault="00EC58A1" w:rsidP="002F7F04">
            <w:pPr>
              <w:rPr>
                <w:rFonts w:ascii="Times New Roman" w:hAnsi="Times New Roman" w:cs="Times New Roman"/>
                <w:i/>
                <w:iCs/>
                <w:color w:val="000000" w:themeColor="text1"/>
              </w:rPr>
            </w:pPr>
            <w:r w:rsidRPr="00634EB5">
              <w:rPr>
                <w:rFonts w:ascii="Times New Roman" w:hAnsi="Times New Roman" w:cs="Times New Roman"/>
                <w:i/>
                <w:iCs/>
                <w:color w:val="000000" w:themeColor="text1"/>
              </w:rPr>
              <w:t>Academic Year</w:t>
            </w:r>
          </w:p>
        </w:tc>
        <w:tc>
          <w:tcPr>
            <w:tcW w:w="3420" w:type="dxa"/>
          </w:tcPr>
          <w:p w14:paraId="3AD3F69A" w14:textId="77777777" w:rsidR="00EC58A1" w:rsidRPr="00634EB5" w:rsidRDefault="00EC58A1" w:rsidP="002F7F04">
            <w:pPr>
              <w:rPr>
                <w:rFonts w:ascii="Times New Roman" w:hAnsi="Times New Roman" w:cs="Times New Roman"/>
                <w:i/>
                <w:iCs/>
                <w:color w:val="000000" w:themeColor="text1"/>
              </w:rPr>
            </w:pPr>
            <w:r w:rsidRPr="00634EB5">
              <w:rPr>
                <w:rFonts w:ascii="Times New Roman" w:hAnsi="Times New Roman" w:cs="Times New Roman"/>
                <w:i/>
                <w:iCs/>
                <w:color w:val="000000" w:themeColor="text1"/>
              </w:rPr>
              <w:t>Activity</w:t>
            </w:r>
          </w:p>
        </w:tc>
        <w:tc>
          <w:tcPr>
            <w:tcW w:w="2520" w:type="dxa"/>
          </w:tcPr>
          <w:p w14:paraId="70A83740" w14:textId="77777777" w:rsidR="00EC58A1" w:rsidRPr="00634EB5" w:rsidRDefault="00EC58A1" w:rsidP="002F7F04">
            <w:pPr>
              <w:rPr>
                <w:rFonts w:ascii="Times New Roman" w:hAnsi="Times New Roman" w:cs="Times New Roman"/>
                <w:i/>
                <w:iCs/>
                <w:strike/>
                <w:color w:val="000000" w:themeColor="text1"/>
              </w:rPr>
            </w:pPr>
            <w:r w:rsidRPr="00634EB5">
              <w:rPr>
                <w:rFonts w:ascii="Times New Roman" w:hAnsi="Times New Roman" w:cs="Times New Roman"/>
                <w:i/>
                <w:iCs/>
                <w:strike/>
                <w:color w:val="000000" w:themeColor="text1"/>
              </w:rPr>
              <w:t>Option 1</w:t>
            </w:r>
          </w:p>
        </w:tc>
        <w:tc>
          <w:tcPr>
            <w:tcW w:w="2569" w:type="dxa"/>
          </w:tcPr>
          <w:p w14:paraId="005C9322" w14:textId="77777777" w:rsidR="00EC58A1" w:rsidRPr="00634EB5" w:rsidRDefault="00EC58A1" w:rsidP="002F7F04">
            <w:pPr>
              <w:rPr>
                <w:rFonts w:ascii="Times New Roman" w:hAnsi="Times New Roman" w:cs="Times New Roman"/>
                <w:i/>
                <w:iCs/>
                <w:color w:val="000000" w:themeColor="text1"/>
              </w:rPr>
            </w:pPr>
            <w:r w:rsidRPr="00634EB5">
              <w:rPr>
                <w:rFonts w:ascii="Times New Roman" w:hAnsi="Times New Roman" w:cs="Times New Roman"/>
                <w:i/>
                <w:iCs/>
                <w:color w:val="000000" w:themeColor="text1"/>
              </w:rPr>
              <w:t>Option 2</w:t>
            </w:r>
          </w:p>
        </w:tc>
      </w:tr>
      <w:tr w:rsidR="00EC58A1" w:rsidRPr="00634EB5" w14:paraId="3F167DE5" w14:textId="77777777" w:rsidTr="002F7F04">
        <w:tc>
          <w:tcPr>
            <w:tcW w:w="1705" w:type="dxa"/>
          </w:tcPr>
          <w:p w14:paraId="5FA8E6F8"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t>AY 19-20</w:t>
            </w:r>
          </w:p>
        </w:tc>
        <w:tc>
          <w:tcPr>
            <w:tcW w:w="3420" w:type="dxa"/>
          </w:tcPr>
          <w:p w14:paraId="6DB19813"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t>AOC gathers data and evaluates</w:t>
            </w:r>
          </w:p>
        </w:tc>
        <w:tc>
          <w:tcPr>
            <w:tcW w:w="2520" w:type="dxa"/>
          </w:tcPr>
          <w:p w14:paraId="512404E4" w14:textId="77777777" w:rsidR="00EC58A1" w:rsidRPr="00634EB5" w:rsidRDefault="00EC58A1" w:rsidP="002F7F04">
            <w:pPr>
              <w:rPr>
                <w:rFonts w:ascii="Times New Roman" w:hAnsi="Times New Roman" w:cs="Times New Roman"/>
                <w:strike/>
                <w:color w:val="000000" w:themeColor="text1"/>
              </w:rPr>
            </w:pPr>
            <w:r w:rsidRPr="00634EB5">
              <w:rPr>
                <w:rFonts w:ascii="Times New Roman" w:hAnsi="Times New Roman" w:cs="Times New Roman"/>
                <w:strike/>
                <w:color w:val="000000" w:themeColor="text1"/>
              </w:rPr>
              <w:t>Learning Outcomes 1-4</w:t>
            </w:r>
          </w:p>
        </w:tc>
        <w:tc>
          <w:tcPr>
            <w:tcW w:w="2569" w:type="dxa"/>
          </w:tcPr>
          <w:p w14:paraId="6DDC7F8F"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t>Learning Outcomes 1-2</w:t>
            </w:r>
          </w:p>
        </w:tc>
      </w:tr>
      <w:tr w:rsidR="00EC58A1" w:rsidRPr="00634EB5" w14:paraId="6B84E58B" w14:textId="77777777" w:rsidTr="002F7F04">
        <w:tc>
          <w:tcPr>
            <w:tcW w:w="1705" w:type="dxa"/>
          </w:tcPr>
          <w:p w14:paraId="5CE8983A"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t>AY 20-21</w:t>
            </w:r>
          </w:p>
          <w:p w14:paraId="6224C156" w14:textId="77777777" w:rsidR="00EC58A1" w:rsidRPr="00634EB5" w:rsidRDefault="00EC58A1" w:rsidP="002F7F04">
            <w:pPr>
              <w:rPr>
                <w:rFonts w:ascii="Times New Roman" w:hAnsi="Times New Roman" w:cs="Times New Roman"/>
                <w:color w:val="000000" w:themeColor="text1"/>
              </w:rPr>
            </w:pPr>
          </w:p>
        </w:tc>
        <w:tc>
          <w:tcPr>
            <w:tcW w:w="3420" w:type="dxa"/>
          </w:tcPr>
          <w:p w14:paraId="3719D908"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t>AOC gathers data and evaluates</w:t>
            </w:r>
          </w:p>
          <w:p w14:paraId="75A7EB1C" w14:textId="77777777" w:rsidR="00EC58A1" w:rsidRPr="00634EB5" w:rsidRDefault="00EC58A1" w:rsidP="002F7F04">
            <w:pPr>
              <w:rPr>
                <w:rFonts w:ascii="Times New Roman" w:hAnsi="Times New Roman" w:cs="Times New Roman"/>
                <w:i/>
                <w:iCs/>
                <w:color w:val="000000" w:themeColor="text1"/>
              </w:rPr>
            </w:pPr>
            <w:r w:rsidRPr="00634EB5">
              <w:rPr>
                <w:rFonts w:ascii="Times New Roman" w:hAnsi="Times New Roman" w:cs="Times New Roman"/>
                <w:i/>
                <w:iCs/>
                <w:color w:val="000000" w:themeColor="text1"/>
              </w:rPr>
              <w:t>Prepare report for ABA site visit.</w:t>
            </w:r>
          </w:p>
        </w:tc>
        <w:tc>
          <w:tcPr>
            <w:tcW w:w="2520" w:type="dxa"/>
          </w:tcPr>
          <w:p w14:paraId="45F37DE5" w14:textId="77777777" w:rsidR="00EC58A1" w:rsidRPr="00634EB5" w:rsidRDefault="00EC58A1" w:rsidP="002F7F04">
            <w:pPr>
              <w:rPr>
                <w:rFonts w:ascii="Times New Roman" w:hAnsi="Times New Roman" w:cs="Times New Roman"/>
                <w:strike/>
                <w:color w:val="000000" w:themeColor="text1"/>
              </w:rPr>
            </w:pPr>
            <w:r w:rsidRPr="00634EB5">
              <w:rPr>
                <w:rFonts w:ascii="Times New Roman" w:hAnsi="Times New Roman" w:cs="Times New Roman"/>
                <w:strike/>
                <w:color w:val="000000" w:themeColor="text1"/>
              </w:rPr>
              <w:t>Learning Outcomes 5-8</w:t>
            </w:r>
          </w:p>
        </w:tc>
        <w:tc>
          <w:tcPr>
            <w:tcW w:w="2569" w:type="dxa"/>
          </w:tcPr>
          <w:p w14:paraId="29318340"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t>Learning Outcomes 3-4</w:t>
            </w:r>
          </w:p>
        </w:tc>
      </w:tr>
      <w:tr w:rsidR="00EC58A1" w:rsidRPr="00634EB5" w14:paraId="1104CDA7" w14:textId="77777777" w:rsidTr="002F7F04">
        <w:tc>
          <w:tcPr>
            <w:tcW w:w="1705" w:type="dxa"/>
          </w:tcPr>
          <w:p w14:paraId="646707A5"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t>AY 21-22</w:t>
            </w:r>
          </w:p>
          <w:p w14:paraId="5F9D3269" w14:textId="77777777" w:rsidR="00EC58A1" w:rsidRPr="00634EB5" w:rsidRDefault="00EC58A1" w:rsidP="002F7F04">
            <w:pPr>
              <w:rPr>
                <w:rFonts w:ascii="Times New Roman" w:hAnsi="Times New Roman" w:cs="Times New Roman"/>
                <w:color w:val="000000" w:themeColor="text1"/>
              </w:rPr>
            </w:pPr>
          </w:p>
        </w:tc>
        <w:tc>
          <w:tcPr>
            <w:tcW w:w="3420" w:type="dxa"/>
          </w:tcPr>
          <w:p w14:paraId="2CA3CE72"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t>AOC gathers data and evaluates</w:t>
            </w:r>
          </w:p>
          <w:p w14:paraId="2333BF43" w14:textId="77777777" w:rsidR="00EC58A1" w:rsidRPr="00634EB5" w:rsidRDefault="00EC58A1" w:rsidP="002F7F04">
            <w:pPr>
              <w:rPr>
                <w:rFonts w:ascii="Times New Roman" w:hAnsi="Times New Roman" w:cs="Times New Roman"/>
                <w:i/>
                <w:iCs/>
                <w:color w:val="000000" w:themeColor="text1"/>
              </w:rPr>
            </w:pPr>
            <w:r w:rsidRPr="00634EB5">
              <w:rPr>
                <w:rFonts w:ascii="Times New Roman" w:hAnsi="Times New Roman" w:cs="Times New Roman"/>
                <w:i/>
                <w:iCs/>
                <w:color w:val="000000" w:themeColor="text1"/>
              </w:rPr>
              <w:t>ABA Site Visit</w:t>
            </w:r>
          </w:p>
        </w:tc>
        <w:tc>
          <w:tcPr>
            <w:tcW w:w="2520" w:type="dxa"/>
          </w:tcPr>
          <w:p w14:paraId="133D2AA2" w14:textId="77777777" w:rsidR="00EC58A1" w:rsidRPr="00634EB5" w:rsidRDefault="00EC58A1" w:rsidP="002F7F04">
            <w:pPr>
              <w:rPr>
                <w:rFonts w:ascii="Times New Roman" w:hAnsi="Times New Roman" w:cs="Times New Roman"/>
                <w:strike/>
                <w:color w:val="000000" w:themeColor="text1"/>
              </w:rPr>
            </w:pPr>
            <w:r w:rsidRPr="00634EB5">
              <w:rPr>
                <w:rFonts w:ascii="Times New Roman" w:hAnsi="Times New Roman" w:cs="Times New Roman"/>
                <w:strike/>
                <w:color w:val="000000" w:themeColor="text1"/>
              </w:rPr>
              <w:t>Learning Outcomes 1-2</w:t>
            </w:r>
          </w:p>
        </w:tc>
        <w:tc>
          <w:tcPr>
            <w:tcW w:w="2569" w:type="dxa"/>
          </w:tcPr>
          <w:p w14:paraId="2C9952A8"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t>Learning Outcomes 5-6</w:t>
            </w:r>
          </w:p>
        </w:tc>
      </w:tr>
      <w:tr w:rsidR="00EC58A1" w:rsidRPr="00634EB5" w14:paraId="17C4A198" w14:textId="77777777" w:rsidTr="002F7F04">
        <w:tc>
          <w:tcPr>
            <w:tcW w:w="1705" w:type="dxa"/>
          </w:tcPr>
          <w:p w14:paraId="00523240"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t>AY 22-23</w:t>
            </w:r>
          </w:p>
        </w:tc>
        <w:tc>
          <w:tcPr>
            <w:tcW w:w="3420" w:type="dxa"/>
          </w:tcPr>
          <w:p w14:paraId="6C5E65AA"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t>AOC gathers data and evaluates</w:t>
            </w:r>
          </w:p>
        </w:tc>
        <w:tc>
          <w:tcPr>
            <w:tcW w:w="2520" w:type="dxa"/>
          </w:tcPr>
          <w:p w14:paraId="7C6F0F3C" w14:textId="77777777" w:rsidR="00EC58A1" w:rsidRPr="00634EB5" w:rsidRDefault="00EC58A1" w:rsidP="002F7F04">
            <w:pPr>
              <w:rPr>
                <w:rFonts w:ascii="Times New Roman" w:hAnsi="Times New Roman" w:cs="Times New Roman"/>
                <w:strike/>
                <w:color w:val="000000" w:themeColor="text1"/>
              </w:rPr>
            </w:pPr>
            <w:r w:rsidRPr="00634EB5">
              <w:rPr>
                <w:rFonts w:ascii="Times New Roman" w:hAnsi="Times New Roman" w:cs="Times New Roman"/>
                <w:strike/>
                <w:color w:val="000000" w:themeColor="text1"/>
              </w:rPr>
              <w:t>Learning Outcomes 3-4</w:t>
            </w:r>
          </w:p>
        </w:tc>
        <w:tc>
          <w:tcPr>
            <w:tcW w:w="2569" w:type="dxa"/>
          </w:tcPr>
          <w:p w14:paraId="4BA86F5A"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t>Learning Outcomes 7-8</w:t>
            </w:r>
          </w:p>
        </w:tc>
      </w:tr>
      <w:tr w:rsidR="00EC58A1" w:rsidRPr="00634EB5" w14:paraId="42FA3AA5" w14:textId="77777777" w:rsidTr="002F7F04">
        <w:tc>
          <w:tcPr>
            <w:tcW w:w="1705" w:type="dxa"/>
          </w:tcPr>
          <w:p w14:paraId="6D780C26"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lastRenderedPageBreak/>
              <w:t>AY 23-24</w:t>
            </w:r>
          </w:p>
        </w:tc>
        <w:tc>
          <w:tcPr>
            <w:tcW w:w="3420" w:type="dxa"/>
          </w:tcPr>
          <w:p w14:paraId="3176F608"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t>AOC gathers data and evaluates</w:t>
            </w:r>
          </w:p>
        </w:tc>
        <w:tc>
          <w:tcPr>
            <w:tcW w:w="2520" w:type="dxa"/>
          </w:tcPr>
          <w:p w14:paraId="3BC95DDC" w14:textId="77777777" w:rsidR="00EC58A1" w:rsidRPr="00634EB5" w:rsidRDefault="00EC58A1" w:rsidP="002F7F04">
            <w:pPr>
              <w:rPr>
                <w:rFonts w:ascii="Times New Roman" w:hAnsi="Times New Roman" w:cs="Times New Roman"/>
                <w:strike/>
                <w:color w:val="000000" w:themeColor="text1"/>
              </w:rPr>
            </w:pPr>
            <w:r w:rsidRPr="00634EB5">
              <w:rPr>
                <w:rFonts w:ascii="Times New Roman" w:hAnsi="Times New Roman" w:cs="Times New Roman"/>
                <w:strike/>
                <w:color w:val="000000" w:themeColor="text1"/>
              </w:rPr>
              <w:t>Learning Outcomes 5-6</w:t>
            </w:r>
          </w:p>
        </w:tc>
        <w:tc>
          <w:tcPr>
            <w:tcW w:w="2569" w:type="dxa"/>
          </w:tcPr>
          <w:p w14:paraId="3722894E"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t>Learning Outcomes 1-2</w:t>
            </w:r>
          </w:p>
        </w:tc>
      </w:tr>
      <w:tr w:rsidR="00EC58A1" w:rsidRPr="00634EB5" w14:paraId="715EB14C" w14:textId="77777777" w:rsidTr="002F7F04">
        <w:tc>
          <w:tcPr>
            <w:tcW w:w="1705" w:type="dxa"/>
          </w:tcPr>
          <w:p w14:paraId="14A8A675"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t>AY 24-25</w:t>
            </w:r>
          </w:p>
        </w:tc>
        <w:tc>
          <w:tcPr>
            <w:tcW w:w="3420" w:type="dxa"/>
          </w:tcPr>
          <w:p w14:paraId="25069A2B"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t>AOC gathers data and evaluates</w:t>
            </w:r>
          </w:p>
        </w:tc>
        <w:tc>
          <w:tcPr>
            <w:tcW w:w="2520" w:type="dxa"/>
          </w:tcPr>
          <w:p w14:paraId="095517ED" w14:textId="77777777" w:rsidR="00EC58A1" w:rsidRPr="00634EB5" w:rsidRDefault="00EC58A1" w:rsidP="002F7F04">
            <w:pPr>
              <w:rPr>
                <w:rFonts w:ascii="Times New Roman" w:hAnsi="Times New Roman" w:cs="Times New Roman"/>
                <w:strike/>
                <w:color w:val="000000" w:themeColor="text1"/>
              </w:rPr>
            </w:pPr>
            <w:r w:rsidRPr="00634EB5">
              <w:rPr>
                <w:rFonts w:ascii="Times New Roman" w:hAnsi="Times New Roman" w:cs="Times New Roman"/>
                <w:strike/>
                <w:color w:val="000000" w:themeColor="text1"/>
              </w:rPr>
              <w:t>Learning Outcomes 7-8</w:t>
            </w:r>
          </w:p>
        </w:tc>
        <w:tc>
          <w:tcPr>
            <w:tcW w:w="2569" w:type="dxa"/>
          </w:tcPr>
          <w:p w14:paraId="20838A55"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t>Learning Outcomes 3-4</w:t>
            </w:r>
          </w:p>
        </w:tc>
      </w:tr>
      <w:tr w:rsidR="00EC58A1" w:rsidRPr="00634EB5" w14:paraId="2A8487D1" w14:textId="77777777" w:rsidTr="002F7F04">
        <w:tc>
          <w:tcPr>
            <w:tcW w:w="1705" w:type="dxa"/>
          </w:tcPr>
          <w:p w14:paraId="58C4A951"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t>AY 25-26</w:t>
            </w:r>
          </w:p>
        </w:tc>
        <w:tc>
          <w:tcPr>
            <w:tcW w:w="3420" w:type="dxa"/>
          </w:tcPr>
          <w:p w14:paraId="0BA07A3F"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t>AOC gathers data and evaluates</w:t>
            </w:r>
          </w:p>
        </w:tc>
        <w:tc>
          <w:tcPr>
            <w:tcW w:w="2520" w:type="dxa"/>
          </w:tcPr>
          <w:p w14:paraId="267E72FE" w14:textId="77777777" w:rsidR="00EC58A1" w:rsidRPr="00634EB5" w:rsidRDefault="00EC58A1" w:rsidP="002F7F04">
            <w:pPr>
              <w:rPr>
                <w:rFonts w:ascii="Times New Roman" w:hAnsi="Times New Roman" w:cs="Times New Roman"/>
                <w:strike/>
                <w:color w:val="000000" w:themeColor="text1"/>
              </w:rPr>
            </w:pPr>
            <w:r w:rsidRPr="00634EB5">
              <w:rPr>
                <w:rFonts w:ascii="Times New Roman" w:hAnsi="Times New Roman" w:cs="Times New Roman"/>
                <w:strike/>
                <w:color w:val="000000" w:themeColor="text1"/>
              </w:rPr>
              <w:t>Learning Outcomes 1-2</w:t>
            </w:r>
          </w:p>
        </w:tc>
        <w:tc>
          <w:tcPr>
            <w:tcW w:w="2569" w:type="dxa"/>
          </w:tcPr>
          <w:p w14:paraId="5C0E4546"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t>Learning Outcomes 5-6</w:t>
            </w:r>
          </w:p>
        </w:tc>
      </w:tr>
      <w:tr w:rsidR="00EC58A1" w:rsidRPr="00634EB5" w14:paraId="6A98105D" w14:textId="77777777" w:rsidTr="002F7F04">
        <w:tc>
          <w:tcPr>
            <w:tcW w:w="1705" w:type="dxa"/>
          </w:tcPr>
          <w:p w14:paraId="395B1A4B"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t>AY 26-27</w:t>
            </w:r>
          </w:p>
        </w:tc>
        <w:tc>
          <w:tcPr>
            <w:tcW w:w="3420" w:type="dxa"/>
          </w:tcPr>
          <w:p w14:paraId="770C8004"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t>AOC gathers data and evaluates</w:t>
            </w:r>
          </w:p>
        </w:tc>
        <w:tc>
          <w:tcPr>
            <w:tcW w:w="2520" w:type="dxa"/>
          </w:tcPr>
          <w:p w14:paraId="35981250" w14:textId="77777777" w:rsidR="00EC58A1" w:rsidRPr="00634EB5" w:rsidRDefault="00EC58A1" w:rsidP="002F7F04">
            <w:pPr>
              <w:rPr>
                <w:rFonts w:ascii="Times New Roman" w:hAnsi="Times New Roman" w:cs="Times New Roman"/>
                <w:strike/>
                <w:color w:val="000000" w:themeColor="text1"/>
              </w:rPr>
            </w:pPr>
            <w:r w:rsidRPr="00634EB5">
              <w:rPr>
                <w:rFonts w:ascii="Times New Roman" w:hAnsi="Times New Roman" w:cs="Times New Roman"/>
                <w:strike/>
                <w:color w:val="000000" w:themeColor="text1"/>
              </w:rPr>
              <w:t>Learning Outcomes 3-4</w:t>
            </w:r>
          </w:p>
        </w:tc>
        <w:tc>
          <w:tcPr>
            <w:tcW w:w="2569" w:type="dxa"/>
          </w:tcPr>
          <w:p w14:paraId="26036074" w14:textId="77777777" w:rsidR="00EC58A1" w:rsidRPr="00634EB5" w:rsidRDefault="00EC58A1" w:rsidP="002F7F04">
            <w:pPr>
              <w:rPr>
                <w:rFonts w:ascii="Times New Roman" w:hAnsi="Times New Roman" w:cs="Times New Roman"/>
                <w:color w:val="000000" w:themeColor="text1"/>
              </w:rPr>
            </w:pPr>
            <w:r w:rsidRPr="00634EB5">
              <w:rPr>
                <w:rFonts w:ascii="Times New Roman" w:hAnsi="Times New Roman" w:cs="Times New Roman"/>
                <w:color w:val="000000" w:themeColor="text1"/>
              </w:rPr>
              <w:t>Learning Outcomes 7-8</w:t>
            </w:r>
          </w:p>
        </w:tc>
      </w:tr>
    </w:tbl>
    <w:p w14:paraId="66B8B1E6" w14:textId="77777777" w:rsidR="00EC58A1" w:rsidRPr="00634EB5" w:rsidRDefault="00EC58A1" w:rsidP="00EC58A1">
      <w:pPr>
        <w:rPr>
          <w:rFonts w:ascii="Times New Roman" w:hAnsi="Times New Roman" w:cs="Times New Roman"/>
          <w:i/>
          <w:iCs/>
          <w:color w:val="000000" w:themeColor="text1"/>
        </w:rPr>
      </w:pPr>
    </w:p>
    <w:p w14:paraId="568DB6E5" w14:textId="77777777" w:rsidR="00EC58A1" w:rsidRPr="00634EB5" w:rsidRDefault="00EC58A1" w:rsidP="00EC58A1">
      <w:pPr>
        <w:jc w:val="center"/>
        <w:rPr>
          <w:rFonts w:ascii="Times New Roman" w:hAnsi="Times New Roman" w:cs="Times New Roman"/>
          <w:b/>
          <w:bCs/>
        </w:rPr>
      </w:pPr>
      <w:r w:rsidRPr="00634EB5">
        <w:rPr>
          <w:rFonts w:ascii="Times New Roman" w:hAnsi="Times New Roman" w:cs="Times New Roman"/>
          <w:b/>
          <w:bCs/>
        </w:rPr>
        <w:t>UO School of Law</w:t>
      </w:r>
    </w:p>
    <w:p w14:paraId="15AE5014" w14:textId="77777777" w:rsidR="00EC58A1" w:rsidRPr="00634EB5" w:rsidRDefault="00EC58A1" w:rsidP="00EC58A1">
      <w:pPr>
        <w:jc w:val="center"/>
        <w:rPr>
          <w:rFonts w:ascii="Times New Roman" w:hAnsi="Times New Roman" w:cs="Times New Roman"/>
          <w:b/>
          <w:bCs/>
        </w:rPr>
      </w:pPr>
      <w:r w:rsidRPr="00634EB5">
        <w:rPr>
          <w:rFonts w:ascii="Times New Roman" w:hAnsi="Times New Roman" w:cs="Times New Roman"/>
          <w:b/>
          <w:bCs/>
        </w:rPr>
        <w:t xml:space="preserve">Assessment Plan </w:t>
      </w:r>
    </w:p>
    <w:p w14:paraId="5B42BD6C" w14:textId="77777777" w:rsidR="00EC58A1" w:rsidRPr="00634EB5" w:rsidRDefault="00EC58A1" w:rsidP="00EC58A1">
      <w:pPr>
        <w:jc w:val="center"/>
        <w:rPr>
          <w:rFonts w:ascii="Times New Roman" w:hAnsi="Times New Roman" w:cs="Times New Roman"/>
          <w:b/>
          <w:bCs/>
        </w:rPr>
      </w:pPr>
      <w:r w:rsidRPr="00634EB5">
        <w:rPr>
          <w:rFonts w:ascii="Times New Roman" w:hAnsi="Times New Roman" w:cs="Times New Roman"/>
          <w:b/>
          <w:bCs/>
        </w:rPr>
        <w:t>Appendix</w:t>
      </w:r>
    </w:p>
    <w:p w14:paraId="2A69ADE1" w14:textId="77777777" w:rsidR="00EC58A1" w:rsidRPr="00634EB5" w:rsidRDefault="00EC58A1" w:rsidP="00EC58A1">
      <w:pPr>
        <w:rPr>
          <w:rFonts w:ascii="Times New Roman" w:hAnsi="Times New Roman" w:cs="Times New Roman"/>
          <w:b/>
          <w:bCs/>
        </w:rPr>
      </w:pPr>
    </w:p>
    <w:p w14:paraId="33405BD1" w14:textId="77777777" w:rsidR="00EC58A1" w:rsidRPr="00634EB5" w:rsidRDefault="00EC58A1" w:rsidP="00EC58A1">
      <w:pPr>
        <w:rPr>
          <w:rFonts w:ascii="Times New Roman" w:hAnsi="Times New Roman" w:cs="Times New Roman"/>
          <w:b/>
          <w:bCs/>
        </w:rPr>
      </w:pPr>
      <w:r w:rsidRPr="00634EB5">
        <w:rPr>
          <w:rFonts w:ascii="Times New Roman" w:hAnsi="Times New Roman" w:cs="Times New Roman"/>
          <w:b/>
          <w:bCs/>
        </w:rPr>
        <w:t>Purpose</w:t>
      </w:r>
    </w:p>
    <w:p w14:paraId="470F3AEA" w14:textId="77777777" w:rsidR="00EC58A1" w:rsidRPr="00634EB5" w:rsidRDefault="00EC58A1" w:rsidP="00EC58A1">
      <w:pPr>
        <w:rPr>
          <w:rFonts w:ascii="Times New Roman" w:hAnsi="Times New Roman" w:cs="Times New Roman"/>
        </w:rPr>
      </w:pPr>
      <w:r w:rsidRPr="00634EB5">
        <w:rPr>
          <w:rFonts w:ascii="Times New Roman" w:hAnsi="Times New Roman" w:cs="Times New Roman"/>
        </w:rPr>
        <w:t>The goal of the UO School of Law assessment activities is to regularly examine performance measures associated with our adopted learning outcomes and to evaluate iterative improvement in a consistent, conscious, and curious manner, consistent with ABA Standards 301, 302, 314, 315.</w:t>
      </w:r>
      <w:r w:rsidRPr="00634EB5">
        <w:rPr>
          <w:rStyle w:val="FootnoteReference"/>
          <w:rFonts w:ascii="Times New Roman" w:hAnsi="Times New Roman" w:cs="Times New Roman"/>
        </w:rPr>
        <w:footnoteReference w:id="7"/>
      </w:r>
      <w:r w:rsidRPr="00634EB5">
        <w:rPr>
          <w:rFonts w:ascii="Times New Roman" w:hAnsi="Times New Roman" w:cs="Times New Roman"/>
        </w:rPr>
        <w:t xml:space="preserve">  </w:t>
      </w:r>
    </w:p>
    <w:p w14:paraId="2E54029E" w14:textId="77777777" w:rsidR="00EC58A1" w:rsidRPr="00634EB5" w:rsidRDefault="00EC58A1" w:rsidP="00EC58A1">
      <w:pPr>
        <w:rPr>
          <w:rFonts w:ascii="Times New Roman" w:hAnsi="Times New Roman" w:cs="Times New Roman"/>
        </w:rPr>
      </w:pPr>
    </w:p>
    <w:p w14:paraId="67F5388B" w14:textId="77777777" w:rsidR="00EC58A1" w:rsidRPr="00634EB5" w:rsidRDefault="00EC58A1" w:rsidP="00EC58A1">
      <w:pPr>
        <w:rPr>
          <w:rFonts w:ascii="Times New Roman" w:hAnsi="Times New Roman" w:cs="Times New Roman"/>
          <w:b/>
          <w:bCs/>
          <w:color w:val="000000" w:themeColor="text1"/>
        </w:rPr>
      </w:pPr>
      <w:r w:rsidRPr="00634EB5">
        <w:rPr>
          <w:rFonts w:ascii="Times New Roman" w:hAnsi="Times New Roman" w:cs="Times New Roman"/>
          <w:b/>
          <w:bCs/>
          <w:color w:val="000000" w:themeColor="text1"/>
        </w:rPr>
        <w:t>Guiding Principles</w:t>
      </w:r>
    </w:p>
    <w:p w14:paraId="458721D5" w14:textId="77777777" w:rsidR="00EC58A1" w:rsidRPr="00634EB5" w:rsidRDefault="00EC58A1" w:rsidP="00EC58A1">
      <w:pPr>
        <w:rPr>
          <w:rFonts w:ascii="Times New Roman" w:hAnsi="Times New Roman" w:cs="Times New Roman"/>
          <w:color w:val="000000" w:themeColor="text1"/>
        </w:rPr>
      </w:pPr>
      <w:r w:rsidRPr="00634EB5">
        <w:rPr>
          <w:rFonts w:ascii="Times New Roman" w:hAnsi="Times New Roman" w:cs="Times New Roman"/>
          <w:color w:val="000000" w:themeColor="text1"/>
        </w:rPr>
        <w:t>Early in the process, we discussed a set of guiding principles for our work.</w:t>
      </w:r>
    </w:p>
    <w:p w14:paraId="6C29D373" w14:textId="77777777" w:rsidR="00EC58A1" w:rsidRPr="00634EB5" w:rsidRDefault="00EC58A1" w:rsidP="00EC58A1">
      <w:pPr>
        <w:rPr>
          <w:rFonts w:ascii="Times New Roman" w:hAnsi="Times New Roman" w:cs="Times New Roman"/>
          <w:b/>
          <w:bCs/>
          <w:color w:val="000000" w:themeColor="text1"/>
        </w:rPr>
      </w:pPr>
    </w:p>
    <w:p w14:paraId="1BA1D246" w14:textId="77777777" w:rsidR="00EC58A1" w:rsidRPr="00634EB5" w:rsidRDefault="00EC58A1" w:rsidP="00EC58A1">
      <w:pPr>
        <w:pStyle w:val="ListParagraph"/>
        <w:numPr>
          <w:ilvl w:val="0"/>
          <w:numId w:val="14"/>
        </w:numPr>
        <w:rPr>
          <w:rFonts w:ascii="Times New Roman" w:hAnsi="Times New Roman" w:cs="Times New Roman"/>
          <w:iCs/>
        </w:rPr>
      </w:pPr>
      <w:r w:rsidRPr="00634EB5">
        <w:rPr>
          <w:rFonts w:ascii="Times New Roman" w:hAnsi="Times New Roman" w:cs="Times New Roman"/>
          <w:iCs/>
        </w:rPr>
        <w:t xml:space="preserve">There is value in being intentional in our teaching and student learning and in thinking clearly about our academic mission.  </w:t>
      </w:r>
    </w:p>
    <w:p w14:paraId="2A0C85B2" w14:textId="77777777" w:rsidR="00EC58A1" w:rsidRPr="00634EB5" w:rsidRDefault="00EC58A1" w:rsidP="00EC58A1">
      <w:pPr>
        <w:pStyle w:val="ListParagraph"/>
        <w:numPr>
          <w:ilvl w:val="0"/>
          <w:numId w:val="14"/>
        </w:numPr>
        <w:rPr>
          <w:rFonts w:ascii="Times New Roman" w:hAnsi="Times New Roman" w:cs="Times New Roman"/>
          <w:iCs/>
        </w:rPr>
      </w:pPr>
      <w:r w:rsidRPr="00634EB5">
        <w:rPr>
          <w:rFonts w:ascii="Times New Roman" w:hAnsi="Times New Roman" w:cs="Times New Roman"/>
          <w:iCs/>
        </w:rPr>
        <w:t>We need to capture what we are doing and regularly assess the impact of our offerings on student performance.</w:t>
      </w:r>
    </w:p>
    <w:p w14:paraId="3D71D555" w14:textId="77777777" w:rsidR="00EC58A1" w:rsidRPr="00634EB5" w:rsidRDefault="00EC58A1" w:rsidP="00EC58A1">
      <w:pPr>
        <w:pStyle w:val="ListParagraph"/>
        <w:numPr>
          <w:ilvl w:val="0"/>
          <w:numId w:val="14"/>
        </w:numPr>
        <w:rPr>
          <w:rFonts w:ascii="Times New Roman" w:hAnsi="Times New Roman" w:cs="Times New Roman"/>
          <w:iCs/>
        </w:rPr>
      </w:pPr>
      <w:r w:rsidRPr="00634EB5">
        <w:rPr>
          <w:rFonts w:ascii="Times New Roman" w:hAnsi="Times New Roman" w:cs="Times New Roman"/>
          <w:iCs/>
        </w:rPr>
        <w:t xml:space="preserve">Faculty members may have differences in how they want to teach and engage in the learning outcomes and assessment process.  We do not all have to do the same things, but it is worth coordinating our efforts.  </w:t>
      </w:r>
    </w:p>
    <w:p w14:paraId="5311E549" w14:textId="77777777" w:rsidR="00EC58A1" w:rsidRPr="00634EB5" w:rsidRDefault="00EC58A1" w:rsidP="00EC58A1">
      <w:pPr>
        <w:pStyle w:val="ListParagraph"/>
        <w:numPr>
          <w:ilvl w:val="0"/>
          <w:numId w:val="14"/>
        </w:numPr>
        <w:rPr>
          <w:rFonts w:ascii="Times New Roman" w:hAnsi="Times New Roman" w:cs="Times New Roman"/>
          <w:iCs/>
        </w:rPr>
      </w:pPr>
      <w:r w:rsidRPr="00634EB5">
        <w:rPr>
          <w:rFonts w:ascii="Times New Roman" w:hAnsi="Times New Roman" w:cs="Times New Roman"/>
          <w:iCs/>
        </w:rPr>
        <w:t xml:space="preserve">Collaboration is key.  This process has to take into account costs, including the opportunity costs of faculty time.  We want to avoid needless bureaucratization and standardization.  The process should rely heavily on disclosure to students rather than mandates to faculty.  </w:t>
      </w:r>
    </w:p>
    <w:p w14:paraId="7095FF54" w14:textId="77777777" w:rsidR="00EC58A1" w:rsidRPr="00634EB5" w:rsidRDefault="00EC58A1" w:rsidP="00EC58A1">
      <w:pPr>
        <w:pStyle w:val="ListParagraph"/>
        <w:numPr>
          <w:ilvl w:val="0"/>
          <w:numId w:val="14"/>
        </w:numPr>
        <w:rPr>
          <w:rFonts w:ascii="Times New Roman" w:hAnsi="Times New Roman" w:cs="Times New Roman"/>
          <w:iCs/>
        </w:rPr>
      </w:pPr>
      <w:r w:rsidRPr="00634EB5">
        <w:rPr>
          <w:rFonts w:ascii="Times New Roman" w:hAnsi="Times New Roman" w:cs="Times New Roman"/>
          <w:iCs/>
        </w:rPr>
        <w:t>We will benefit from and increase efficiency by aligning our annual process with annual ABA and UO Departmental reporting obligations.</w:t>
      </w:r>
    </w:p>
    <w:p w14:paraId="4571233D" w14:textId="77777777" w:rsidR="00EC58A1" w:rsidRPr="00634EB5" w:rsidRDefault="00EC58A1" w:rsidP="00EC58A1">
      <w:pPr>
        <w:rPr>
          <w:rFonts w:ascii="Times New Roman" w:hAnsi="Times New Roman" w:cs="Times New Roman"/>
        </w:rPr>
      </w:pPr>
    </w:p>
    <w:p w14:paraId="2061C064" w14:textId="77777777" w:rsidR="00EC58A1" w:rsidRPr="00634EB5" w:rsidRDefault="00EC58A1" w:rsidP="00EC58A1">
      <w:pPr>
        <w:rPr>
          <w:rFonts w:ascii="Times New Roman" w:hAnsi="Times New Roman" w:cs="Times New Roman"/>
          <w:b/>
          <w:bCs/>
        </w:rPr>
      </w:pPr>
      <w:r w:rsidRPr="00634EB5">
        <w:rPr>
          <w:rFonts w:ascii="Times New Roman" w:hAnsi="Times New Roman" w:cs="Times New Roman"/>
          <w:b/>
          <w:bCs/>
        </w:rPr>
        <w:t>Learning Outcomes</w:t>
      </w:r>
    </w:p>
    <w:p w14:paraId="611E7F03" w14:textId="77777777" w:rsidR="00EC58A1" w:rsidRPr="00634EB5" w:rsidRDefault="00EC58A1" w:rsidP="00EC58A1">
      <w:pPr>
        <w:rPr>
          <w:rFonts w:ascii="Times New Roman" w:hAnsi="Times New Roman" w:cs="Times New Roman"/>
          <w:b/>
          <w:bCs/>
        </w:rPr>
      </w:pPr>
      <w:r w:rsidRPr="00634EB5">
        <w:rPr>
          <w:rFonts w:ascii="Times New Roman" w:hAnsi="Times New Roman" w:cs="Times New Roman"/>
        </w:rPr>
        <w:t>As a community, we have adopted eight learning outcomes listed below.</w:t>
      </w:r>
    </w:p>
    <w:p w14:paraId="69FB8941" w14:textId="77777777" w:rsidR="00EC58A1" w:rsidRPr="00634EB5" w:rsidRDefault="00EC58A1" w:rsidP="00EC58A1">
      <w:pPr>
        <w:rPr>
          <w:rFonts w:ascii="Times New Roman" w:hAnsi="Times New Roman" w:cs="Times New Roman"/>
        </w:rPr>
      </w:pPr>
    </w:p>
    <w:p w14:paraId="71CD636B" w14:textId="77777777" w:rsidR="00EC58A1" w:rsidRPr="00634EB5" w:rsidRDefault="00EC58A1" w:rsidP="00EC58A1">
      <w:pPr>
        <w:ind w:right="-396"/>
        <w:rPr>
          <w:rFonts w:ascii="Times New Roman" w:hAnsi="Times New Roman" w:cs="Times New Roman"/>
          <w:bCs/>
          <w:i/>
        </w:rPr>
      </w:pPr>
      <w:r w:rsidRPr="00634EB5">
        <w:rPr>
          <w:rFonts w:ascii="Times New Roman" w:hAnsi="Times New Roman" w:cs="Times New Roman"/>
          <w:bCs/>
          <w:i/>
        </w:rPr>
        <w:t>The University of Oregon School of Law expects that our graduates should be able to:</w:t>
      </w:r>
    </w:p>
    <w:p w14:paraId="6F6BF3C8" w14:textId="77777777" w:rsidR="00EC58A1" w:rsidRPr="00634EB5" w:rsidRDefault="00EC58A1" w:rsidP="00EC58A1">
      <w:pPr>
        <w:ind w:right="-396"/>
        <w:rPr>
          <w:rFonts w:ascii="Times New Roman" w:hAnsi="Times New Roman" w:cs="Times New Roman"/>
          <w:bCs/>
          <w:i/>
        </w:rPr>
      </w:pPr>
    </w:p>
    <w:p w14:paraId="1B743FDC" w14:textId="77777777" w:rsidR="00EC58A1" w:rsidRPr="00634EB5" w:rsidRDefault="00EC58A1" w:rsidP="00EC58A1">
      <w:pPr>
        <w:pStyle w:val="ListParagraph"/>
        <w:ind w:right="-396"/>
        <w:rPr>
          <w:rFonts w:ascii="Times New Roman" w:hAnsi="Times New Roman" w:cs="Times New Roman"/>
        </w:rPr>
      </w:pPr>
      <w:r w:rsidRPr="00634EB5">
        <w:rPr>
          <w:rFonts w:ascii="Times New Roman" w:hAnsi="Times New Roman" w:cs="Times New Roman"/>
        </w:rPr>
        <w:t>(1) demonstrate the knowledge and ability necessary to practice substantive and procedural law and to understand the dynamic processes through which law is created, developed, and changed.</w:t>
      </w:r>
    </w:p>
    <w:p w14:paraId="55C2ACAB" w14:textId="77777777" w:rsidR="00EC58A1" w:rsidRPr="00634EB5" w:rsidRDefault="00EC58A1" w:rsidP="00EC58A1">
      <w:pPr>
        <w:ind w:left="720" w:right="-396"/>
        <w:rPr>
          <w:rFonts w:ascii="Times New Roman" w:hAnsi="Times New Roman" w:cs="Times New Roman"/>
        </w:rPr>
      </w:pPr>
      <w:r w:rsidRPr="00634EB5">
        <w:rPr>
          <w:rFonts w:ascii="Times New Roman" w:hAnsi="Times New Roman" w:cs="Times New Roman"/>
        </w:rPr>
        <w:t>(2) employ sound and articulate legal reasoning to identify, research, and analyze legal problems.</w:t>
      </w:r>
    </w:p>
    <w:p w14:paraId="2866FC7B" w14:textId="77777777" w:rsidR="00EC58A1" w:rsidRPr="00634EB5" w:rsidRDefault="00EC58A1" w:rsidP="00EC58A1">
      <w:pPr>
        <w:ind w:left="720" w:right="-396"/>
        <w:rPr>
          <w:rFonts w:ascii="Times New Roman" w:hAnsi="Times New Roman" w:cs="Times New Roman"/>
        </w:rPr>
      </w:pPr>
      <w:r w:rsidRPr="00634EB5">
        <w:rPr>
          <w:rFonts w:ascii="Times New Roman" w:hAnsi="Times New Roman" w:cs="Times New Roman"/>
        </w:rPr>
        <w:t>(3) engage in and appreciate the importance of their professional and ethical responsibilities towards clients, the local community, our nation, and the world.</w:t>
      </w:r>
    </w:p>
    <w:p w14:paraId="11F0C4CA" w14:textId="77777777" w:rsidR="00EC58A1" w:rsidRPr="00634EB5" w:rsidRDefault="00EC58A1" w:rsidP="00EC58A1">
      <w:pPr>
        <w:ind w:left="720" w:right="-396"/>
        <w:rPr>
          <w:rFonts w:ascii="Times New Roman" w:hAnsi="Times New Roman" w:cs="Times New Roman"/>
        </w:rPr>
      </w:pPr>
      <w:r w:rsidRPr="00634EB5">
        <w:rPr>
          <w:rFonts w:ascii="Times New Roman" w:hAnsi="Times New Roman" w:cs="Times New Roman"/>
        </w:rPr>
        <w:t>(4) communicate effectively with clients, decision makers, and other relevant stakeholders.</w:t>
      </w:r>
    </w:p>
    <w:p w14:paraId="5CBA4582" w14:textId="77777777" w:rsidR="00EC58A1" w:rsidRPr="00634EB5" w:rsidRDefault="00EC58A1" w:rsidP="00EC58A1">
      <w:pPr>
        <w:ind w:left="720"/>
        <w:rPr>
          <w:rFonts w:ascii="Times New Roman" w:eastAsia="Times New Roman" w:hAnsi="Times New Roman" w:cs="Times New Roman"/>
        </w:rPr>
      </w:pPr>
      <w:r w:rsidRPr="00634EB5">
        <w:rPr>
          <w:rFonts w:ascii="Times New Roman" w:hAnsi="Times New Roman" w:cs="Times New Roman"/>
        </w:rPr>
        <w:lastRenderedPageBreak/>
        <w:t>(5)</w:t>
      </w:r>
      <w:r w:rsidRPr="00634EB5">
        <w:rPr>
          <w:rFonts w:ascii="Times New Roman" w:eastAsia="Times New Roman" w:hAnsi="Times New Roman" w:cs="Times New Roman"/>
          <w:color w:val="000000"/>
          <w:shd w:val="clear" w:color="auto" w:fill="FFFFFF"/>
        </w:rPr>
        <w:t xml:space="preserve"> recognize the responsibility of lawyers to serve as informed and professional leaders.</w:t>
      </w:r>
    </w:p>
    <w:p w14:paraId="71097B0B" w14:textId="77777777" w:rsidR="00EC58A1" w:rsidRPr="00634EB5" w:rsidRDefault="00EC58A1" w:rsidP="00EC58A1">
      <w:pPr>
        <w:ind w:left="720" w:right="-396"/>
        <w:rPr>
          <w:rFonts w:ascii="Times New Roman" w:hAnsi="Times New Roman" w:cs="Times New Roman"/>
        </w:rPr>
      </w:pPr>
      <w:r w:rsidRPr="00634EB5">
        <w:rPr>
          <w:rFonts w:ascii="Times New Roman" w:hAnsi="Times New Roman" w:cs="Times New Roman"/>
        </w:rPr>
        <w:t xml:space="preserve">(6) </w:t>
      </w:r>
      <w:r w:rsidRPr="00634EB5">
        <w:rPr>
          <w:rFonts w:ascii="Times New Roman" w:hAnsi="Times New Roman" w:cs="Times New Roman"/>
          <w:color w:val="000000"/>
        </w:rPr>
        <w:t>understand and appreciate diversity, equity, and inclusion as components of their personal and professional success. </w:t>
      </w:r>
    </w:p>
    <w:p w14:paraId="13C247A4" w14:textId="77777777" w:rsidR="00EC58A1" w:rsidRPr="00634EB5" w:rsidRDefault="00EC58A1" w:rsidP="00EC58A1">
      <w:pPr>
        <w:ind w:left="720" w:right="-396"/>
        <w:rPr>
          <w:rFonts w:ascii="Times New Roman" w:hAnsi="Times New Roman" w:cs="Times New Roman"/>
        </w:rPr>
      </w:pPr>
      <w:r w:rsidRPr="00634EB5">
        <w:rPr>
          <w:rFonts w:ascii="Times New Roman" w:hAnsi="Times New Roman" w:cs="Times New Roman"/>
        </w:rPr>
        <w:t>(7)</w:t>
      </w:r>
      <w:r w:rsidRPr="00634EB5">
        <w:rPr>
          <w:rFonts w:ascii="Times New Roman" w:eastAsia="Calibri" w:hAnsi="Times New Roman" w:cs="Times New Roman"/>
        </w:rPr>
        <w:t xml:space="preserve"> appreciate the critical role that lawyers play in ensuring meaningful access to the legal system, promoting the just application of its laws, and serving their clients and the community.</w:t>
      </w:r>
    </w:p>
    <w:p w14:paraId="1F430EC2" w14:textId="77777777" w:rsidR="00EC58A1" w:rsidRPr="00634EB5" w:rsidRDefault="00EC58A1" w:rsidP="00EC58A1">
      <w:pPr>
        <w:ind w:left="720" w:right="-396"/>
        <w:rPr>
          <w:rFonts w:ascii="Times New Roman" w:hAnsi="Times New Roman" w:cs="Times New Roman"/>
        </w:rPr>
      </w:pPr>
      <w:r w:rsidRPr="00634EB5">
        <w:rPr>
          <w:rFonts w:ascii="Times New Roman" w:hAnsi="Times New Roman" w:cs="Times New Roman"/>
        </w:rPr>
        <w:t>(8)</w:t>
      </w:r>
      <w:r w:rsidRPr="00634EB5">
        <w:rPr>
          <w:rFonts w:ascii="Times New Roman" w:eastAsia="Calibri" w:hAnsi="Times New Roman" w:cs="Times New Roman"/>
        </w:rPr>
        <w:t xml:space="preserve"> understand the interrelationship between the creation, development, reform, and practice of law, the natural and social sciences, the humanities, and the arts.</w:t>
      </w:r>
    </w:p>
    <w:p w14:paraId="6A99FA72" w14:textId="77777777" w:rsidR="00EC58A1" w:rsidRPr="00634EB5" w:rsidRDefault="00EC58A1" w:rsidP="00EC58A1">
      <w:pPr>
        <w:rPr>
          <w:rFonts w:ascii="Times New Roman" w:hAnsi="Times New Roman" w:cs="Times New Roman"/>
        </w:rPr>
      </w:pPr>
      <w:r w:rsidRPr="00634EB5">
        <w:rPr>
          <w:rFonts w:ascii="Times New Roman" w:hAnsi="Times New Roman" w:cs="Times New Roman"/>
        </w:rPr>
        <w:t xml:space="preserve"> </w:t>
      </w:r>
    </w:p>
    <w:p w14:paraId="3029DCAE" w14:textId="77777777" w:rsidR="00EC58A1" w:rsidRPr="00634EB5" w:rsidRDefault="00EC58A1" w:rsidP="00EC58A1">
      <w:pPr>
        <w:rPr>
          <w:rFonts w:ascii="Times New Roman" w:hAnsi="Times New Roman" w:cs="Times New Roman"/>
          <w:b/>
          <w:bCs/>
        </w:rPr>
      </w:pPr>
      <w:r w:rsidRPr="00634EB5">
        <w:rPr>
          <w:rFonts w:ascii="Times New Roman" w:hAnsi="Times New Roman" w:cs="Times New Roman"/>
          <w:b/>
          <w:bCs/>
        </w:rPr>
        <w:t>Performance Indicators and Performance Measures</w:t>
      </w:r>
    </w:p>
    <w:p w14:paraId="5103BCF3" w14:textId="77777777" w:rsidR="00EC58A1" w:rsidRPr="00634EB5" w:rsidRDefault="00EC58A1" w:rsidP="00EC58A1">
      <w:pPr>
        <w:rPr>
          <w:rFonts w:ascii="Times New Roman" w:hAnsi="Times New Roman" w:cs="Times New Roman"/>
        </w:rPr>
      </w:pPr>
      <w:r w:rsidRPr="00634EB5">
        <w:rPr>
          <w:rFonts w:ascii="Times New Roman" w:hAnsi="Times New Roman" w:cs="Times New Roman"/>
        </w:rPr>
        <w:t>Over the last two years, we have further elaborated and articulated performance indicators and performance measures for each learning outcome.  The definitions, performance indicators, and performance measures below were adopted by the law faculty last May.</w:t>
      </w:r>
    </w:p>
    <w:p w14:paraId="1774A9E5" w14:textId="77777777" w:rsidR="00EC58A1" w:rsidRPr="00634EB5" w:rsidRDefault="00EC58A1" w:rsidP="00EC58A1">
      <w:pPr>
        <w:rPr>
          <w:rFonts w:ascii="Times New Roman" w:hAnsi="Times New Roman" w:cs="Times New Roman"/>
        </w:rPr>
      </w:pPr>
    </w:p>
    <w:p w14:paraId="71A67414" w14:textId="77777777" w:rsidR="00EC58A1" w:rsidRPr="00634EB5" w:rsidRDefault="00EC58A1" w:rsidP="00EC58A1">
      <w:pPr>
        <w:ind w:right="-396"/>
        <w:rPr>
          <w:rFonts w:ascii="Times New Roman" w:hAnsi="Times New Roman" w:cs="Times New Roman"/>
          <w:b/>
          <w:iCs/>
        </w:rPr>
      </w:pPr>
      <w:r w:rsidRPr="00634EB5">
        <w:rPr>
          <w:rFonts w:ascii="Times New Roman" w:hAnsi="Times New Roman" w:cs="Times New Roman"/>
          <w:b/>
          <w:iCs/>
        </w:rPr>
        <w:t>Learning Outcome #1</w:t>
      </w:r>
    </w:p>
    <w:p w14:paraId="19C024D2" w14:textId="77777777" w:rsidR="00EC58A1" w:rsidRPr="00634EB5" w:rsidRDefault="00EC58A1" w:rsidP="00EC58A1">
      <w:pPr>
        <w:ind w:right="-396"/>
        <w:rPr>
          <w:rFonts w:ascii="Times New Roman" w:hAnsi="Times New Roman" w:cs="Times New Roman"/>
          <w:bCs/>
          <w:iCs/>
        </w:rPr>
      </w:pPr>
      <w:r w:rsidRPr="00634EB5">
        <w:rPr>
          <w:rFonts w:ascii="Times New Roman" w:hAnsi="Times New Roman" w:cs="Times New Roman"/>
          <w:bCs/>
          <w:iCs/>
        </w:rPr>
        <w:t xml:space="preserve">The University of Oregon School of Law expects that our graduates should be able to </w:t>
      </w:r>
      <w:r w:rsidRPr="00634EB5">
        <w:rPr>
          <w:rFonts w:ascii="Times New Roman" w:hAnsi="Times New Roman" w:cs="Times New Roman"/>
        </w:rPr>
        <w:t>demonstrate the knowledge and ability necessary to practice substantive and procedural law and to understand the dynamic processes through which law is created, developed, and changed.</w:t>
      </w:r>
    </w:p>
    <w:p w14:paraId="7B514202" w14:textId="77777777" w:rsidR="00EC58A1" w:rsidRPr="00634EB5" w:rsidRDefault="00EC58A1" w:rsidP="00EC58A1">
      <w:pPr>
        <w:rPr>
          <w:rFonts w:ascii="Times New Roman" w:hAnsi="Times New Roman" w:cs="Times New Roman"/>
        </w:rPr>
      </w:pPr>
    </w:p>
    <w:p w14:paraId="775E4FFE" w14:textId="77777777" w:rsidR="00EC58A1" w:rsidRPr="00634EB5" w:rsidRDefault="00EC58A1" w:rsidP="00EC58A1">
      <w:pPr>
        <w:pStyle w:val="ListParagraph"/>
        <w:numPr>
          <w:ilvl w:val="1"/>
          <w:numId w:val="4"/>
        </w:numPr>
        <w:ind w:left="720"/>
        <w:rPr>
          <w:rFonts w:ascii="Times New Roman" w:hAnsi="Times New Roman" w:cs="Times New Roman"/>
          <w:color w:val="000000" w:themeColor="text1"/>
        </w:rPr>
      </w:pPr>
      <w:r w:rsidRPr="00634EB5">
        <w:rPr>
          <w:rFonts w:ascii="Times New Roman" w:hAnsi="Times New Roman" w:cs="Times New Roman"/>
        </w:rPr>
        <w:t>Understand, recall, and apply substantive law, including specialized terminology, fundamental principles and core legal concepts, appropriate doctrinal rules or framework, exceptions, and relevant defenses.</w:t>
      </w:r>
    </w:p>
    <w:p w14:paraId="782FBA7B" w14:textId="77777777" w:rsidR="00EC58A1" w:rsidRPr="00634EB5" w:rsidRDefault="00EC58A1" w:rsidP="00EC58A1">
      <w:pPr>
        <w:ind w:left="720" w:hanging="360"/>
        <w:rPr>
          <w:rFonts w:ascii="Times New Roman" w:hAnsi="Times New Roman" w:cs="Times New Roman"/>
        </w:rPr>
      </w:pPr>
    </w:p>
    <w:p w14:paraId="5A120096" w14:textId="77777777" w:rsidR="00EC58A1" w:rsidRPr="00634EB5" w:rsidRDefault="00EC58A1" w:rsidP="00EC58A1">
      <w:pPr>
        <w:pStyle w:val="ListParagraph"/>
        <w:numPr>
          <w:ilvl w:val="1"/>
          <w:numId w:val="4"/>
        </w:numPr>
        <w:ind w:left="720"/>
        <w:rPr>
          <w:rFonts w:ascii="Times New Roman" w:hAnsi="Times New Roman" w:cs="Times New Roman"/>
          <w:color w:val="000000" w:themeColor="text1"/>
        </w:rPr>
      </w:pPr>
      <w:r w:rsidRPr="00634EB5">
        <w:rPr>
          <w:rFonts w:ascii="Times New Roman" w:hAnsi="Times New Roman" w:cs="Times New Roman"/>
        </w:rPr>
        <w:t xml:space="preserve">Understand, recall, and apply procedural law, including the structures and institutions of the legal system, applicable procedural rules or frameworks, and exceptions thereto. </w:t>
      </w:r>
    </w:p>
    <w:p w14:paraId="7FAD56BA" w14:textId="77777777" w:rsidR="00EC58A1" w:rsidRPr="00634EB5" w:rsidRDefault="00EC58A1" w:rsidP="00EC58A1">
      <w:pPr>
        <w:pStyle w:val="ListParagraph"/>
        <w:ind w:hanging="360"/>
        <w:rPr>
          <w:rFonts w:ascii="Times New Roman" w:hAnsi="Times New Roman" w:cs="Times New Roman"/>
        </w:rPr>
      </w:pPr>
    </w:p>
    <w:p w14:paraId="37E50E6A" w14:textId="77777777" w:rsidR="00EC58A1" w:rsidRPr="00634EB5" w:rsidRDefault="00EC58A1" w:rsidP="00EC58A1">
      <w:pPr>
        <w:ind w:left="720" w:hanging="360"/>
        <w:rPr>
          <w:rFonts w:ascii="Times New Roman" w:hAnsi="Times New Roman" w:cs="Times New Roman"/>
        </w:rPr>
      </w:pPr>
      <w:r w:rsidRPr="00634EB5">
        <w:rPr>
          <w:rFonts w:ascii="Times New Roman" w:hAnsi="Times New Roman" w:cs="Times New Roman"/>
        </w:rPr>
        <w:t xml:space="preserve">1.3 Appreciate the dynamic processes through which law is created, developed and changed.  </w:t>
      </w:r>
    </w:p>
    <w:p w14:paraId="6966C143" w14:textId="77777777" w:rsidR="00EC58A1" w:rsidRPr="00634EB5" w:rsidRDefault="00EC58A1" w:rsidP="00EC58A1">
      <w:pPr>
        <w:rPr>
          <w:rFonts w:ascii="Times New Roman" w:hAnsi="Times New Roman" w:cs="Times New Roman"/>
        </w:rPr>
      </w:pPr>
    </w:p>
    <w:p w14:paraId="26110F7E" w14:textId="77777777" w:rsidR="00EC58A1" w:rsidRPr="00634EB5" w:rsidRDefault="00EC58A1" w:rsidP="00EC58A1">
      <w:pPr>
        <w:ind w:firstLine="360"/>
        <w:rPr>
          <w:rFonts w:ascii="Times New Roman" w:hAnsi="Times New Roman" w:cs="Times New Roman"/>
          <w:i/>
          <w:iCs/>
          <w:color w:val="000000"/>
        </w:rPr>
      </w:pPr>
      <w:r w:rsidRPr="00634EB5">
        <w:rPr>
          <w:rFonts w:ascii="Times New Roman" w:hAnsi="Times New Roman" w:cs="Times New Roman"/>
          <w:i/>
          <w:iCs/>
          <w:color w:val="000000"/>
        </w:rPr>
        <w:t>Students will demonstrate achievement of this learning outcome by doing the following:</w:t>
      </w:r>
    </w:p>
    <w:p w14:paraId="778C1AAE" w14:textId="77777777" w:rsidR="00EC58A1" w:rsidRPr="00634EB5" w:rsidRDefault="00EC58A1" w:rsidP="00EC58A1">
      <w:pPr>
        <w:pStyle w:val="ListParagraph"/>
        <w:numPr>
          <w:ilvl w:val="0"/>
          <w:numId w:val="20"/>
        </w:numPr>
        <w:ind w:firstLine="360"/>
        <w:rPr>
          <w:rFonts w:ascii="Times New Roman" w:hAnsi="Times New Roman" w:cs="Times New Roman"/>
          <w:color w:val="000000" w:themeColor="text1"/>
        </w:rPr>
      </w:pPr>
      <w:r w:rsidRPr="00634EB5">
        <w:rPr>
          <w:rFonts w:ascii="Times New Roman" w:hAnsi="Times New Roman" w:cs="Times New Roman"/>
        </w:rPr>
        <w:t>Completing degree requirements.</w:t>
      </w:r>
    </w:p>
    <w:p w14:paraId="54E8711B" w14:textId="77777777" w:rsidR="00EC58A1" w:rsidRPr="00634EB5" w:rsidRDefault="00EC58A1" w:rsidP="00EC58A1">
      <w:pPr>
        <w:pStyle w:val="ListParagraph"/>
        <w:numPr>
          <w:ilvl w:val="0"/>
          <w:numId w:val="20"/>
        </w:numPr>
        <w:ind w:firstLine="360"/>
        <w:rPr>
          <w:rFonts w:ascii="Times New Roman" w:hAnsi="Times New Roman" w:cs="Times New Roman"/>
          <w:color w:val="000000" w:themeColor="text1"/>
        </w:rPr>
      </w:pPr>
      <w:r w:rsidRPr="00634EB5">
        <w:rPr>
          <w:rFonts w:ascii="Times New Roman" w:hAnsi="Times New Roman" w:cs="Times New Roman"/>
        </w:rPr>
        <w:t>Completing pre-graduation employment that involves substantive or procedural law.</w:t>
      </w:r>
    </w:p>
    <w:p w14:paraId="74480839" w14:textId="77777777" w:rsidR="00EC58A1" w:rsidRPr="00634EB5" w:rsidRDefault="00EC58A1" w:rsidP="00EC58A1">
      <w:pPr>
        <w:pStyle w:val="ListParagraph"/>
        <w:numPr>
          <w:ilvl w:val="0"/>
          <w:numId w:val="20"/>
        </w:numPr>
        <w:ind w:firstLine="360"/>
        <w:rPr>
          <w:rFonts w:ascii="Times New Roman" w:hAnsi="Times New Roman" w:cs="Times New Roman"/>
          <w:color w:val="000000" w:themeColor="text1"/>
        </w:rPr>
      </w:pPr>
      <w:r w:rsidRPr="00634EB5">
        <w:rPr>
          <w:rFonts w:ascii="Times New Roman" w:hAnsi="Times New Roman" w:cs="Times New Roman"/>
        </w:rPr>
        <w:t>Completing a bar preparation course.</w:t>
      </w:r>
    </w:p>
    <w:p w14:paraId="0A7076BC" w14:textId="77777777" w:rsidR="00EC58A1" w:rsidRPr="00634EB5" w:rsidRDefault="00EC58A1" w:rsidP="00EC58A1">
      <w:pPr>
        <w:pStyle w:val="ListParagraph"/>
        <w:numPr>
          <w:ilvl w:val="0"/>
          <w:numId w:val="21"/>
        </w:numPr>
        <w:ind w:firstLine="360"/>
        <w:rPr>
          <w:rFonts w:ascii="Times New Roman" w:hAnsi="Times New Roman" w:cs="Times New Roman"/>
          <w:color w:val="000000" w:themeColor="text1"/>
        </w:rPr>
      </w:pPr>
      <w:r w:rsidRPr="00634EB5">
        <w:rPr>
          <w:rFonts w:ascii="Times New Roman" w:hAnsi="Times New Roman" w:cs="Times New Roman"/>
        </w:rPr>
        <w:t>Participating in or observing law or policy reform initiatives.</w:t>
      </w:r>
    </w:p>
    <w:p w14:paraId="1787BFE0" w14:textId="77777777" w:rsidR="00EC58A1" w:rsidRPr="00634EB5" w:rsidRDefault="00EC58A1" w:rsidP="00EC58A1">
      <w:pPr>
        <w:pStyle w:val="ListParagraph"/>
        <w:numPr>
          <w:ilvl w:val="0"/>
          <w:numId w:val="21"/>
        </w:numPr>
        <w:ind w:firstLine="360"/>
        <w:rPr>
          <w:rFonts w:ascii="Times New Roman" w:hAnsi="Times New Roman" w:cs="Times New Roman"/>
          <w:color w:val="000000" w:themeColor="text1"/>
        </w:rPr>
      </w:pPr>
      <w:r w:rsidRPr="00634EB5">
        <w:rPr>
          <w:rFonts w:ascii="Times New Roman" w:hAnsi="Times New Roman" w:cs="Times New Roman"/>
        </w:rPr>
        <w:t>Participating in student law journals.</w:t>
      </w:r>
    </w:p>
    <w:p w14:paraId="4DD8A2FB" w14:textId="77777777" w:rsidR="00EC58A1" w:rsidRPr="00634EB5" w:rsidRDefault="00EC58A1" w:rsidP="00EC58A1">
      <w:pPr>
        <w:ind w:firstLine="360"/>
        <w:rPr>
          <w:rFonts w:ascii="Times New Roman" w:hAnsi="Times New Roman" w:cs="Times New Roman"/>
        </w:rPr>
      </w:pPr>
    </w:p>
    <w:p w14:paraId="0AF15047" w14:textId="77777777" w:rsidR="00EC58A1" w:rsidRPr="00634EB5" w:rsidRDefault="00EC58A1" w:rsidP="00EC58A1">
      <w:pPr>
        <w:ind w:firstLine="360"/>
        <w:rPr>
          <w:rFonts w:ascii="Times New Roman" w:hAnsi="Times New Roman" w:cs="Times New Roman"/>
          <w:i/>
          <w:iCs/>
          <w:color w:val="000000"/>
        </w:rPr>
      </w:pPr>
      <w:r w:rsidRPr="00634EB5">
        <w:rPr>
          <w:rFonts w:ascii="Times New Roman" w:hAnsi="Times New Roman" w:cs="Times New Roman"/>
          <w:i/>
          <w:iCs/>
          <w:color w:val="000000"/>
        </w:rPr>
        <w:t>Institutional efforts and opportunities to facilitate this learning outcome include:</w:t>
      </w:r>
    </w:p>
    <w:p w14:paraId="66A16625" w14:textId="77777777" w:rsidR="00EC58A1" w:rsidRPr="00634EB5" w:rsidRDefault="00EC58A1" w:rsidP="00EC58A1">
      <w:pPr>
        <w:pStyle w:val="ListParagraph"/>
        <w:numPr>
          <w:ilvl w:val="0"/>
          <w:numId w:val="22"/>
        </w:numPr>
        <w:ind w:firstLine="360"/>
        <w:rPr>
          <w:rFonts w:ascii="Times New Roman" w:hAnsi="Times New Roman" w:cs="Times New Roman"/>
          <w:color w:val="000000" w:themeColor="text1"/>
        </w:rPr>
      </w:pPr>
      <w:r w:rsidRPr="00634EB5">
        <w:rPr>
          <w:rFonts w:ascii="Times New Roman" w:hAnsi="Times New Roman" w:cs="Times New Roman"/>
        </w:rPr>
        <w:t>Providing a rigorous curriculum taught by knowledgeable faculty and practitioners.</w:t>
      </w:r>
    </w:p>
    <w:p w14:paraId="58D875AD" w14:textId="77777777" w:rsidR="00EC58A1" w:rsidRPr="00634EB5" w:rsidRDefault="00EC58A1" w:rsidP="00EC58A1">
      <w:pPr>
        <w:pStyle w:val="ListParagraph"/>
        <w:numPr>
          <w:ilvl w:val="0"/>
          <w:numId w:val="22"/>
        </w:numPr>
        <w:ind w:firstLine="360"/>
        <w:rPr>
          <w:rFonts w:ascii="Times New Roman" w:hAnsi="Times New Roman" w:cs="Times New Roman"/>
          <w:color w:val="000000" w:themeColor="text1"/>
        </w:rPr>
      </w:pPr>
      <w:r w:rsidRPr="00634EB5">
        <w:rPr>
          <w:rFonts w:ascii="Times New Roman" w:eastAsia="Times New Roman" w:hAnsi="Times New Roman" w:cs="Times New Roman"/>
        </w:rPr>
        <w:t>Academic Excellence Program.</w:t>
      </w:r>
    </w:p>
    <w:p w14:paraId="03275EB2" w14:textId="77777777" w:rsidR="00EC58A1" w:rsidRPr="00634EB5" w:rsidRDefault="00EC58A1" w:rsidP="00EC58A1">
      <w:pPr>
        <w:numPr>
          <w:ilvl w:val="0"/>
          <w:numId w:val="22"/>
        </w:numPr>
        <w:ind w:firstLine="360"/>
        <w:rPr>
          <w:rFonts w:ascii="Times New Roman" w:hAnsi="Times New Roman" w:cs="Times New Roman"/>
          <w:color w:val="000000" w:themeColor="text1"/>
        </w:rPr>
      </w:pPr>
      <w:r w:rsidRPr="00634EB5">
        <w:rPr>
          <w:rFonts w:ascii="Times New Roman" w:eastAsia="Times New Roman" w:hAnsi="Times New Roman" w:cs="Times New Roman"/>
        </w:rPr>
        <w:t>LRW and ACE Tutor Programs.</w:t>
      </w:r>
    </w:p>
    <w:p w14:paraId="186874E9" w14:textId="77777777" w:rsidR="00EC58A1" w:rsidRPr="00634EB5" w:rsidRDefault="00EC58A1" w:rsidP="00EC58A1">
      <w:pPr>
        <w:pStyle w:val="ListParagraph"/>
        <w:numPr>
          <w:ilvl w:val="0"/>
          <w:numId w:val="22"/>
        </w:numPr>
        <w:ind w:firstLine="360"/>
        <w:rPr>
          <w:rFonts w:ascii="Times New Roman" w:hAnsi="Times New Roman" w:cs="Times New Roman"/>
          <w:color w:val="000000" w:themeColor="text1"/>
        </w:rPr>
      </w:pPr>
      <w:r w:rsidRPr="00634EB5">
        <w:rPr>
          <w:rFonts w:ascii="Times New Roman" w:hAnsi="Times New Roman" w:cs="Times New Roman"/>
        </w:rPr>
        <w:t>Funding student bar preparation course through tuition.</w:t>
      </w:r>
    </w:p>
    <w:p w14:paraId="7A59C27E" w14:textId="77777777" w:rsidR="00EC58A1" w:rsidRPr="00634EB5" w:rsidRDefault="00EC58A1" w:rsidP="00EC58A1">
      <w:pPr>
        <w:pStyle w:val="ListParagraph"/>
        <w:numPr>
          <w:ilvl w:val="0"/>
          <w:numId w:val="22"/>
        </w:numPr>
        <w:ind w:firstLine="360"/>
        <w:rPr>
          <w:rFonts w:ascii="Times New Roman" w:hAnsi="Times New Roman" w:cs="Times New Roman"/>
          <w:color w:val="000000" w:themeColor="text1"/>
        </w:rPr>
      </w:pPr>
      <w:r w:rsidRPr="00634EB5">
        <w:rPr>
          <w:rFonts w:ascii="Times New Roman" w:hAnsi="Times New Roman" w:cs="Times New Roman"/>
        </w:rPr>
        <w:t>Supporting student law journals.</w:t>
      </w:r>
    </w:p>
    <w:p w14:paraId="6087674A" w14:textId="77777777" w:rsidR="00EC58A1" w:rsidRPr="00634EB5" w:rsidRDefault="00EC58A1" w:rsidP="00EC58A1">
      <w:pPr>
        <w:pStyle w:val="ListParagraph"/>
        <w:numPr>
          <w:ilvl w:val="0"/>
          <w:numId w:val="22"/>
        </w:numPr>
        <w:ind w:left="1440"/>
        <w:rPr>
          <w:rFonts w:ascii="Times New Roman" w:hAnsi="Times New Roman" w:cs="Times New Roman"/>
          <w:color w:val="000000" w:themeColor="text1"/>
        </w:rPr>
      </w:pPr>
      <w:r w:rsidRPr="00634EB5">
        <w:rPr>
          <w:rFonts w:ascii="Times New Roman" w:hAnsi="Times New Roman" w:cs="Times New Roman"/>
        </w:rPr>
        <w:t>Providing opportunities for students to observe or participate in law reform measures, through their classes, externships, and co-curricular opportunities.</w:t>
      </w:r>
    </w:p>
    <w:p w14:paraId="4592641D" w14:textId="77777777" w:rsidR="00EC58A1" w:rsidRPr="00634EB5" w:rsidRDefault="00EC58A1" w:rsidP="00EC58A1">
      <w:pPr>
        <w:ind w:firstLine="360"/>
        <w:rPr>
          <w:rFonts w:ascii="Times New Roman" w:hAnsi="Times New Roman" w:cs="Times New Roman"/>
          <w:i/>
          <w:iCs/>
        </w:rPr>
      </w:pPr>
    </w:p>
    <w:p w14:paraId="1C178B66" w14:textId="77777777" w:rsidR="00EC58A1" w:rsidRPr="00634EB5" w:rsidRDefault="00EC58A1" w:rsidP="00EC58A1">
      <w:pPr>
        <w:ind w:firstLine="360"/>
        <w:rPr>
          <w:rFonts w:ascii="Times New Roman" w:hAnsi="Times New Roman" w:cs="Times New Roman"/>
          <w:i/>
          <w:iCs/>
        </w:rPr>
      </w:pPr>
      <w:r w:rsidRPr="00634EB5">
        <w:rPr>
          <w:rFonts w:ascii="Times New Roman" w:hAnsi="Times New Roman" w:cs="Times New Roman"/>
          <w:i/>
          <w:iCs/>
        </w:rPr>
        <w:t>Performance Measures</w:t>
      </w:r>
    </w:p>
    <w:p w14:paraId="4E4B79E2" w14:textId="77777777" w:rsidR="00EC58A1" w:rsidRPr="00634EB5" w:rsidRDefault="00EC58A1" w:rsidP="00EC58A1">
      <w:pPr>
        <w:pStyle w:val="ListParagraph"/>
        <w:numPr>
          <w:ilvl w:val="0"/>
          <w:numId w:val="23"/>
        </w:numPr>
        <w:ind w:firstLine="360"/>
        <w:rPr>
          <w:rFonts w:ascii="Times New Roman" w:hAnsi="Times New Roman" w:cs="Times New Roman"/>
          <w:color w:val="000000" w:themeColor="text1"/>
        </w:rPr>
      </w:pPr>
      <w:r w:rsidRPr="00634EB5">
        <w:rPr>
          <w:rFonts w:ascii="Times New Roman" w:hAnsi="Times New Roman" w:cs="Times New Roman"/>
        </w:rPr>
        <w:t>Grades in law school courses.</w:t>
      </w:r>
    </w:p>
    <w:p w14:paraId="408FA4EC" w14:textId="77777777" w:rsidR="00EC58A1" w:rsidRPr="00634EB5" w:rsidRDefault="00EC58A1" w:rsidP="00EC58A1">
      <w:pPr>
        <w:pStyle w:val="ListParagraph"/>
        <w:numPr>
          <w:ilvl w:val="0"/>
          <w:numId w:val="23"/>
        </w:numPr>
        <w:ind w:firstLine="360"/>
        <w:rPr>
          <w:rFonts w:ascii="Times New Roman" w:hAnsi="Times New Roman" w:cs="Times New Roman"/>
          <w:color w:val="000000" w:themeColor="text1"/>
        </w:rPr>
      </w:pPr>
      <w:r w:rsidRPr="00634EB5">
        <w:rPr>
          <w:rFonts w:ascii="Times New Roman" w:hAnsi="Times New Roman" w:cs="Times New Roman"/>
        </w:rPr>
        <w:t>Performance on the bar exam.</w:t>
      </w:r>
    </w:p>
    <w:p w14:paraId="61B6D90F" w14:textId="77777777" w:rsidR="00EC58A1" w:rsidRPr="00634EB5" w:rsidRDefault="00EC58A1" w:rsidP="00EC58A1">
      <w:pPr>
        <w:pStyle w:val="ListParagraph"/>
        <w:numPr>
          <w:ilvl w:val="0"/>
          <w:numId w:val="23"/>
        </w:numPr>
        <w:ind w:firstLine="360"/>
        <w:rPr>
          <w:rFonts w:ascii="Times New Roman" w:hAnsi="Times New Roman" w:cs="Times New Roman"/>
          <w:color w:val="000000" w:themeColor="text1"/>
        </w:rPr>
      </w:pPr>
      <w:r w:rsidRPr="00634EB5">
        <w:rPr>
          <w:rFonts w:ascii="Times New Roman" w:hAnsi="Times New Roman" w:cs="Times New Roman"/>
        </w:rPr>
        <w:t>Employment in JD-required or JD-preferred positions.</w:t>
      </w:r>
    </w:p>
    <w:p w14:paraId="3EB200CC" w14:textId="77777777" w:rsidR="00EC58A1" w:rsidRPr="00634EB5" w:rsidRDefault="00EC58A1" w:rsidP="00EC58A1">
      <w:pPr>
        <w:ind w:right="-396"/>
        <w:rPr>
          <w:rFonts w:ascii="Times New Roman" w:hAnsi="Times New Roman" w:cs="Times New Roman"/>
          <w:b/>
          <w:iCs/>
        </w:rPr>
      </w:pPr>
      <w:r w:rsidRPr="00634EB5">
        <w:rPr>
          <w:rFonts w:ascii="Times New Roman" w:hAnsi="Times New Roman" w:cs="Times New Roman"/>
          <w:b/>
          <w:iCs/>
        </w:rPr>
        <w:lastRenderedPageBreak/>
        <w:t>Learning Outcome #2</w:t>
      </w:r>
    </w:p>
    <w:p w14:paraId="4DD55E9C" w14:textId="77777777" w:rsidR="00EC58A1" w:rsidRPr="00634EB5" w:rsidRDefault="00EC58A1" w:rsidP="00EC58A1">
      <w:pPr>
        <w:ind w:right="-396"/>
        <w:rPr>
          <w:rFonts w:ascii="Times New Roman" w:hAnsi="Times New Roman" w:cs="Times New Roman"/>
        </w:rPr>
      </w:pPr>
      <w:r w:rsidRPr="00634EB5">
        <w:rPr>
          <w:rFonts w:ascii="Times New Roman" w:hAnsi="Times New Roman" w:cs="Times New Roman"/>
          <w:bCs/>
          <w:iCs/>
        </w:rPr>
        <w:t xml:space="preserve">The University of Oregon School of Law expects that our graduates should be able to </w:t>
      </w:r>
      <w:r w:rsidRPr="00634EB5">
        <w:rPr>
          <w:rFonts w:ascii="Times New Roman" w:hAnsi="Times New Roman" w:cs="Times New Roman"/>
        </w:rPr>
        <w:t>employ sound and articulate legal reasoning to identify, research, and analyze legal problems.</w:t>
      </w:r>
    </w:p>
    <w:p w14:paraId="0D9B71F9" w14:textId="77777777" w:rsidR="00EC58A1" w:rsidRPr="00634EB5" w:rsidRDefault="00EC58A1" w:rsidP="00EC58A1">
      <w:pPr>
        <w:ind w:right="-396"/>
        <w:rPr>
          <w:rFonts w:ascii="Times New Roman" w:hAnsi="Times New Roman" w:cs="Times New Roman"/>
        </w:rPr>
      </w:pPr>
    </w:p>
    <w:p w14:paraId="1F701522" w14:textId="77777777" w:rsidR="00EC58A1" w:rsidRPr="00634EB5" w:rsidRDefault="00EC58A1" w:rsidP="00EC58A1">
      <w:pPr>
        <w:ind w:left="720" w:hanging="360"/>
        <w:rPr>
          <w:rFonts w:ascii="Times New Roman" w:eastAsia="Times New Roman" w:hAnsi="Times New Roman" w:cs="Times New Roman"/>
        </w:rPr>
      </w:pPr>
      <w:r w:rsidRPr="00634EB5">
        <w:rPr>
          <w:rFonts w:ascii="Times New Roman" w:eastAsia="Times New Roman" w:hAnsi="Times New Roman" w:cs="Times New Roman"/>
        </w:rPr>
        <w:t>2.1. Identify Legal Problems: spotting issues.</w:t>
      </w:r>
      <w:r w:rsidRPr="00634EB5">
        <w:rPr>
          <w:rFonts w:ascii="Times New Roman" w:eastAsia="Times New Roman" w:hAnsi="Times New Roman" w:cs="Times New Roman"/>
          <w:i/>
          <w:iCs/>
        </w:rPr>
        <w:t xml:space="preserve"> </w:t>
      </w:r>
    </w:p>
    <w:p w14:paraId="29E76B41" w14:textId="77777777" w:rsidR="00EC58A1" w:rsidRPr="00634EB5" w:rsidRDefault="00EC58A1" w:rsidP="00EC58A1">
      <w:pPr>
        <w:ind w:left="720" w:hanging="360"/>
        <w:rPr>
          <w:rFonts w:ascii="Times New Roman" w:eastAsia="Times New Roman" w:hAnsi="Times New Roman" w:cs="Times New Roman"/>
        </w:rPr>
      </w:pPr>
      <w:r w:rsidRPr="00634EB5">
        <w:rPr>
          <w:rFonts w:ascii="Times New Roman" w:eastAsia="Times New Roman" w:hAnsi="Times New Roman" w:cs="Times New Roman"/>
        </w:rPr>
        <w:t xml:space="preserve">2.2. Research Legal Problems: locating relevant primary and secondary authority; marshalling relevant evidence. </w:t>
      </w:r>
    </w:p>
    <w:p w14:paraId="2E0A7568" w14:textId="77777777" w:rsidR="00EC58A1" w:rsidRPr="00634EB5" w:rsidRDefault="00EC58A1" w:rsidP="00EC58A1">
      <w:pPr>
        <w:ind w:left="720" w:right="-396" w:hanging="360"/>
        <w:rPr>
          <w:rFonts w:ascii="Times New Roman" w:eastAsia="Times New Roman" w:hAnsi="Times New Roman" w:cs="Times New Roman"/>
        </w:rPr>
      </w:pPr>
      <w:r w:rsidRPr="00634EB5">
        <w:rPr>
          <w:rFonts w:ascii="Times New Roman" w:eastAsia="Times New Roman" w:hAnsi="Times New Roman" w:cs="Times New Roman"/>
        </w:rPr>
        <w:t>2.3. Analyze Legal Problems: carefully and critically reading primary and secondary authorities to ascertain and explain their relevance, validity, and meaning; identifying key facts that satisfy or undermine the elements of legal claims or defenses; evaluating the strengths and weaknesses of legal arguments; synthesizing, summarizing, questioning, and applying legal principles and policies.</w:t>
      </w:r>
    </w:p>
    <w:p w14:paraId="6246D39F" w14:textId="77777777" w:rsidR="00EC58A1" w:rsidRPr="00634EB5" w:rsidRDefault="00EC58A1" w:rsidP="00EC58A1">
      <w:pPr>
        <w:ind w:left="720" w:right="-396" w:hanging="360"/>
        <w:rPr>
          <w:rFonts w:ascii="Times New Roman" w:hAnsi="Times New Roman" w:cs="Times New Roman"/>
        </w:rPr>
      </w:pPr>
    </w:p>
    <w:p w14:paraId="5231677B" w14:textId="77777777" w:rsidR="00EC58A1" w:rsidRPr="00634EB5" w:rsidRDefault="00EC58A1" w:rsidP="00EC58A1">
      <w:pPr>
        <w:ind w:left="720" w:hanging="360"/>
        <w:rPr>
          <w:rFonts w:ascii="Times New Roman" w:hAnsi="Times New Roman" w:cs="Times New Roman"/>
          <w:i/>
          <w:iCs/>
          <w:color w:val="000000"/>
        </w:rPr>
      </w:pPr>
      <w:r w:rsidRPr="00634EB5">
        <w:rPr>
          <w:rFonts w:ascii="Times New Roman" w:hAnsi="Times New Roman" w:cs="Times New Roman"/>
          <w:i/>
          <w:iCs/>
          <w:color w:val="000000"/>
        </w:rPr>
        <w:t>Students will demonstrate achievement of this learning outcome by doing the following:</w:t>
      </w:r>
    </w:p>
    <w:p w14:paraId="4C5BC907" w14:textId="77777777" w:rsidR="00EC58A1" w:rsidRPr="00634EB5" w:rsidRDefault="00EC58A1" w:rsidP="00EC58A1">
      <w:pPr>
        <w:pStyle w:val="ListParagraph"/>
        <w:numPr>
          <w:ilvl w:val="0"/>
          <w:numId w:val="24"/>
        </w:numPr>
        <w:rPr>
          <w:rFonts w:ascii="Times New Roman" w:hAnsi="Times New Roman" w:cs="Times New Roman"/>
          <w:color w:val="000000" w:themeColor="text1"/>
        </w:rPr>
      </w:pPr>
      <w:r w:rsidRPr="00634EB5">
        <w:rPr>
          <w:rFonts w:ascii="Times New Roman" w:eastAsia="Times New Roman" w:hAnsi="Times New Roman" w:cs="Times New Roman"/>
        </w:rPr>
        <w:t>Completing law school examinations.</w:t>
      </w:r>
    </w:p>
    <w:p w14:paraId="783BE83B" w14:textId="77777777" w:rsidR="00EC58A1" w:rsidRPr="00634EB5" w:rsidRDefault="00EC58A1" w:rsidP="00EC58A1">
      <w:pPr>
        <w:pStyle w:val="ListParagraph"/>
        <w:numPr>
          <w:ilvl w:val="0"/>
          <w:numId w:val="24"/>
        </w:numPr>
        <w:rPr>
          <w:rFonts w:ascii="Times New Roman" w:hAnsi="Times New Roman" w:cs="Times New Roman"/>
          <w:color w:val="000000" w:themeColor="text1"/>
        </w:rPr>
      </w:pPr>
      <w:r w:rsidRPr="00634EB5">
        <w:rPr>
          <w:rFonts w:ascii="Times New Roman" w:eastAsia="Times New Roman" w:hAnsi="Times New Roman" w:cs="Times New Roman"/>
        </w:rPr>
        <w:t>Completing six credits of Legal Research and Writing.</w:t>
      </w:r>
    </w:p>
    <w:p w14:paraId="2D4925B5" w14:textId="77777777" w:rsidR="00EC58A1" w:rsidRPr="00634EB5" w:rsidRDefault="00EC58A1" w:rsidP="00EC58A1">
      <w:pPr>
        <w:pStyle w:val="ListParagraph"/>
        <w:numPr>
          <w:ilvl w:val="0"/>
          <w:numId w:val="24"/>
        </w:numPr>
        <w:rPr>
          <w:rFonts w:ascii="Times New Roman" w:hAnsi="Times New Roman" w:cs="Times New Roman"/>
          <w:color w:val="000000" w:themeColor="text1"/>
        </w:rPr>
      </w:pPr>
      <w:r w:rsidRPr="00634EB5">
        <w:rPr>
          <w:rFonts w:ascii="Times New Roman" w:eastAsia="Times New Roman" w:hAnsi="Times New Roman" w:cs="Times New Roman"/>
        </w:rPr>
        <w:t>Completing a rigorous, faculty-supervised writing experience that demonstrates extensive research, analysis, original thought, organization, thorough editing, and a sound understanding of the topic.</w:t>
      </w:r>
    </w:p>
    <w:p w14:paraId="6A385769" w14:textId="77777777" w:rsidR="00EC58A1" w:rsidRPr="00634EB5" w:rsidRDefault="00EC58A1" w:rsidP="00EC58A1">
      <w:pPr>
        <w:pStyle w:val="ListParagraph"/>
        <w:numPr>
          <w:ilvl w:val="0"/>
          <w:numId w:val="24"/>
        </w:numPr>
        <w:rPr>
          <w:rFonts w:ascii="Times New Roman" w:hAnsi="Times New Roman" w:cs="Times New Roman"/>
          <w:color w:val="000000" w:themeColor="text1"/>
        </w:rPr>
      </w:pPr>
      <w:r w:rsidRPr="00634EB5">
        <w:rPr>
          <w:rFonts w:ascii="Times New Roman" w:eastAsia="Times New Roman" w:hAnsi="Times New Roman" w:cs="Times New Roman"/>
        </w:rPr>
        <w:t>Engaging in class.</w:t>
      </w:r>
    </w:p>
    <w:p w14:paraId="0E7E3C00" w14:textId="77777777" w:rsidR="00EC58A1" w:rsidRPr="00634EB5" w:rsidRDefault="00EC58A1" w:rsidP="00EC58A1">
      <w:pPr>
        <w:pStyle w:val="ListParagraph"/>
        <w:numPr>
          <w:ilvl w:val="0"/>
          <w:numId w:val="24"/>
        </w:numPr>
        <w:rPr>
          <w:rFonts w:ascii="Times New Roman" w:hAnsi="Times New Roman" w:cs="Times New Roman"/>
          <w:color w:val="000000" w:themeColor="text1"/>
        </w:rPr>
      </w:pPr>
      <w:r w:rsidRPr="00634EB5">
        <w:rPr>
          <w:rFonts w:ascii="Times New Roman" w:eastAsia="Times New Roman" w:hAnsi="Times New Roman" w:cs="Times New Roman"/>
        </w:rPr>
        <w:t>Collaborating with peers in small groups inside and outside of class.</w:t>
      </w:r>
    </w:p>
    <w:p w14:paraId="1BD09236" w14:textId="77777777" w:rsidR="00EC58A1" w:rsidRPr="00634EB5" w:rsidRDefault="00EC58A1" w:rsidP="00EC58A1">
      <w:pPr>
        <w:pStyle w:val="ListParagraph"/>
        <w:numPr>
          <w:ilvl w:val="0"/>
          <w:numId w:val="24"/>
        </w:numPr>
        <w:rPr>
          <w:rFonts w:ascii="Times New Roman" w:hAnsi="Times New Roman" w:cs="Times New Roman"/>
          <w:color w:val="000000" w:themeColor="text1"/>
        </w:rPr>
      </w:pPr>
      <w:r w:rsidRPr="00634EB5">
        <w:rPr>
          <w:rFonts w:ascii="Times New Roman" w:eastAsia="Times New Roman" w:hAnsi="Times New Roman" w:cs="Times New Roman"/>
        </w:rPr>
        <w:t>Discussing course materials with professors and tutors outside of class.</w:t>
      </w:r>
    </w:p>
    <w:p w14:paraId="2B85DCAA" w14:textId="77777777" w:rsidR="00EC58A1" w:rsidRPr="00634EB5" w:rsidRDefault="00EC58A1" w:rsidP="00EC58A1">
      <w:pPr>
        <w:pStyle w:val="ListParagraph"/>
        <w:numPr>
          <w:ilvl w:val="0"/>
          <w:numId w:val="24"/>
        </w:numPr>
        <w:rPr>
          <w:rFonts w:ascii="Times New Roman" w:hAnsi="Times New Roman" w:cs="Times New Roman"/>
          <w:color w:val="000000" w:themeColor="text1"/>
        </w:rPr>
      </w:pPr>
      <w:r w:rsidRPr="00634EB5">
        <w:rPr>
          <w:rFonts w:ascii="Times New Roman" w:eastAsia="Times New Roman" w:hAnsi="Times New Roman" w:cs="Times New Roman"/>
        </w:rPr>
        <w:t>Supporting peers’ analysis as tutors and peer research librarians.</w:t>
      </w:r>
    </w:p>
    <w:p w14:paraId="496F1E54" w14:textId="77777777" w:rsidR="00EC58A1" w:rsidRPr="00634EB5" w:rsidRDefault="00EC58A1" w:rsidP="00EC58A1">
      <w:pPr>
        <w:pStyle w:val="ListParagraph"/>
        <w:numPr>
          <w:ilvl w:val="0"/>
          <w:numId w:val="24"/>
        </w:numPr>
        <w:rPr>
          <w:rFonts w:ascii="Times New Roman" w:hAnsi="Times New Roman" w:cs="Times New Roman"/>
          <w:color w:val="000000" w:themeColor="text1"/>
        </w:rPr>
      </w:pPr>
      <w:r w:rsidRPr="00634EB5">
        <w:rPr>
          <w:rFonts w:ascii="Times New Roman" w:eastAsia="Times New Roman" w:hAnsi="Times New Roman" w:cs="Times New Roman"/>
        </w:rPr>
        <w:t>Participating in clinics and externships.</w:t>
      </w:r>
    </w:p>
    <w:p w14:paraId="46EB5BAD" w14:textId="77777777" w:rsidR="00EC58A1" w:rsidRPr="00634EB5" w:rsidRDefault="00EC58A1" w:rsidP="00EC58A1">
      <w:pPr>
        <w:pStyle w:val="ListParagraph"/>
        <w:numPr>
          <w:ilvl w:val="0"/>
          <w:numId w:val="24"/>
        </w:numPr>
        <w:rPr>
          <w:rFonts w:ascii="Times New Roman" w:hAnsi="Times New Roman" w:cs="Times New Roman"/>
          <w:color w:val="000000" w:themeColor="text1"/>
        </w:rPr>
      </w:pPr>
      <w:r w:rsidRPr="00634EB5">
        <w:rPr>
          <w:rFonts w:ascii="Times New Roman" w:eastAsia="Times New Roman" w:hAnsi="Times New Roman" w:cs="Times New Roman"/>
        </w:rPr>
        <w:t>Working as research assistants.</w:t>
      </w:r>
    </w:p>
    <w:p w14:paraId="4E28C98C" w14:textId="77777777" w:rsidR="00EC58A1" w:rsidRPr="00634EB5" w:rsidRDefault="00EC58A1" w:rsidP="00EC58A1">
      <w:pPr>
        <w:pStyle w:val="ListParagraph"/>
        <w:ind w:hanging="360"/>
        <w:rPr>
          <w:rFonts w:ascii="Times New Roman" w:hAnsi="Times New Roman" w:cs="Times New Roman"/>
        </w:rPr>
      </w:pPr>
    </w:p>
    <w:p w14:paraId="0DC8E790" w14:textId="77777777" w:rsidR="00EC58A1" w:rsidRPr="00634EB5" w:rsidRDefault="00EC58A1" w:rsidP="00EC58A1">
      <w:pPr>
        <w:ind w:left="720" w:hanging="360"/>
        <w:rPr>
          <w:rFonts w:ascii="Times New Roman" w:hAnsi="Times New Roman" w:cs="Times New Roman"/>
          <w:i/>
          <w:iCs/>
          <w:color w:val="000000"/>
        </w:rPr>
      </w:pPr>
      <w:r w:rsidRPr="00634EB5">
        <w:rPr>
          <w:rFonts w:ascii="Times New Roman" w:hAnsi="Times New Roman" w:cs="Times New Roman"/>
          <w:i/>
          <w:iCs/>
          <w:color w:val="000000"/>
        </w:rPr>
        <w:t>Institutional efforts and opportunities to facilitate this learning outcome include:</w:t>
      </w:r>
    </w:p>
    <w:p w14:paraId="6F6841C5" w14:textId="77777777" w:rsidR="00EC58A1" w:rsidRPr="00634EB5" w:rsidRDefault="00EC58A1" w:rsidP="00EC58A1">
      <w:pPr>
        <w:pStyle w:val="ListParagraph"/>
        <w:numPr>
          <w:ilvl w:val="0"/>
          <w:numId w:val="25"/>
        </w:numPr>
        <w:rPr>
          <w:rFonts w:ascii="Times New Roman" w:hAnsi="Times New Roman" w:cs="Times New Roman"/>
          <w:color w:val="000000" w:themeColor="text1"/>
        </w:rPr>
      </w:pPr>
      <w:r w:rsidRPr="00634EB5">
        <w:rPr>
          <w:rFonts w:ascii="Times New Roman" w:eastAsia="Times New Roman" w:hAnsi="Times New Roman" w:cs="Times New Roman"/>
        </w:rPr>
        <w:t>Encouraging students to pursue voluntary legal research projects by writing research papers and publishable pieces; enrolling in advanced research courses; working as research assistants; and participating in moot court competitions.</w:t>
      </w:r>
    </w:p>
    <w:p w14:paraId="0DB02731" w14:textId="77777777" w:rsidR="00EC58A1" w:rsidRPr="00634EB5" w:rsidRDefault="00EC58A1" w:rsidP="00EC58A1">
      <w:pPr>
        <w:pStyle w:val="ListParagraph"/>
        <w:numPr>
          <w:ilvl w:val="0"/>
          <w:numId w:val="25"/>
        </w:numPr>
        <w:rPr>
          <w:rFonts w:ascii="Times New Roman" w:hAnsi="Times New Roman" w:cs="Times New Roman"/>
          <w:color w:val="000000" w:themeColor="text1"/>
        </w:rPr>
      </w:pPr>
      <w:r w:rsidRPr="00634EB5">
        <w:rPr>
          <w:rFonts w:ascii="Times New Roman" w:eastAsia="Times New Roman" w:hAnsi="Times New Roman" w:cs="Times New Roman"/>
        </w:rPr>
        <w:t>Creating opportunities for students to engage in such research and analysis.</w:t>
      </w:r>
    </w:p>
    <w:p w14:paraId="39DC49C2" w14:textId="77777777" w:rsidR="00EC58A1" w:rsidRPr="00634EB5" w:rsidRDefault="00EC58A1" w:rsidP="00EC58A1">
      <w:pPr>
        <w:pStyle w:val="ListParagraph"/>
        <w:numPr>
          <w:ilvl w:val="0"/>
          <w:numId w:val="25"/>
        </w:numPr>
        <w:rPr>
          <w:rFonts w:ascii="Times New Roman" w:hAnsi="Times New Roman" w:cs="Times New Roman"/>
          <w:color w:val="000000" w:themeColor="text1"/>
        </w:rPr>
      </w:pPr>
      <w:r w:rsidRPr="00634EB5">
        <w:rPr>
          <w:rFonts w:ascii="Times New Roman" w:eastAsia="Times New Roman" w:hAnsi="Times New Roman" w:cs="Times New Roman"/>
        </w:rPr>
        <w:t>Incentivizing teaching methods that increase opportunities for all students to participate in classroom dialogue and to receive meaningful feedback regarding issue identification and analysis skills.</w:t>
      </w:r>
    </w:p>
    <w:p w14:paraId="530671D7" w14:textId="77777777" w:rsidR="00EC58A1" w:rsidRPr="00634EB5" w:rsidRDefault="00EC58A1" w:rsidP="00EC58A1">
      <w:pPr>
        <w:pStyle w:val="ListParagraph"/>
        <w:numPr>
          <w:ilvl w:val="0"/>
          <w:numId w:val="25"/>
        </w:numPr>
        <w:spacing w:line="259" w:lineRule="auto"/>
        <w:rPr>
          <w:rFonts w:ascii="Times New Roman" w:hAnsi="Times New Roman" w:cs="Times New Roman"/>
          <w:color w:val="000000" w:themeColor="text1"/>
        </w:rPr>
      </w:pPr>
      <w:r w:rsidRPr="00634EB5">
        <w:rPr>
          <w:rFonts w:ascii="Times New Roman" w:eastAsia="Times New Roman" w:hAnsi="Times New Roman" w:cs="Times New Roman"/>
        </w:rPr>
        <w:t>Academic Excellence Program.</w:t>
      </w:r>
    </w:p>
    <w:p w14:paraId="394A2131" w14:textId="77777777" w:rsidR="00EC58A1" w:rsidRPr="00634EB5" w:rsidRDefault="00EC58A1" w:rsidP="00EC58A1">
      <w:pPr>
        <w:pStyle w:val="ListParagraph"/>
        <w:numPr>
          <w:ilvl w:val="0"/>
          <w:numId w:val="25"/>
        </w:numPr>
        <w:spacing w:line="259" w:lineRule="auto"/>
        <w:rPr>
          <w:rFonts w:ascii="Times New Roman" w:hAnsi="Times New Roman" w:cs="Times New Roman"/>
          <w:color w:val="000000" w:themeColor="text1"/>
        </w:rPr>
      </w:pPr>
      <w:r w:rsidRPr="00634EB5">
        <w:rPr>
          <w:rFonts w:ascii="Times New Roman" w:eastAsia="Times New Roman" w:hAnsi="Times New Roman" w:cs="Times New Roman"/>
        </w:rPr>
        <w:t>LRW and ACE Tutor Programs.</w:t>
      </w:r>
    </w:p>
    <w:p w14:paraId="6BE837B4" w14:textId="77777777" w:rsidR="00EC58A1" w:rsidRPr="00634EB5" w:rsidDel="37D06875" w:rsidRDefault="00EC58A1" w:rsidP="00EC58A1">
      <w:pPr>
        <w:pStyle w:val="ListParagraph"/>
        <w:numPr>
          <w:ilvl w:val="0"/>
          <w:numId w:val="25"/>
        </w:numPr>
        <w:spacing w:line="259" w:lineRule="auto"/>
        <w:rPr>
          <w:rFonts w:ascii="Times New Roman" w:hAnsi="Times New Roman" w:cs="Times New Roman"/>
          <w:color w:val="000000" w:themeColor="text1"/>
        </w:rPr>
      </w:pPr>
      <w:r w:rsidRPr="00634EB5">
        <w:rPr>
          <w:rFonts w:ascii="Times New Roman" w:eastAsia="Times New Roman" w:hAnsi="Times New Roman" w:cs="Times New Roman"/>
        </w:rPr>
        <w:t>Law Library Peer Research Assistants Program.</w:t>
      </w:r>
    </w:p>
    <w:p w14:paraId="46ADEB9A" w14:textId="77777777" w:rsidR="00EC58A1" w:rsidRPr="00634EB5" w:rsidRDefault="00EC58A1" w:rsidP="00EC58A1">
      <w:pPr>
        <w:pStyle w:val="ListParagraph"/>
        <w:numPr>
          <w:ilvl w:val="0"/>
          <w:numId w:val="25"/>
        </w:numPr>
        <w:spacing w:line="259" w:lineRule="auto"/>
        <w:rPr>
          <w:rFonts w:ascii="Times New Roman" w:hAnsi="Times New Roman" w:cs="Times New Roman"/>
          <w:color w:val="000000" w:themeColor="text1"/>
        </w:rPr>
      </w:pPr>
      <w:r w:rsidRPr="00634EB5">
        <w:rPr>
          <w:rFonts w:ascii="Times New Roman" w:eastAsia="Times New Roman" w:hAnsi="Times New Roman" w:cs="Times New Roman"/>
        </w:rPr>
        <w:t>Supporting student law journals.</w:t>
      </w:r>
    </w:p>
    <w:p w14:paraId="19344C7D" w14:textId="77777777" w:rsidR="00EC58A1" w:rsidRPr="00634EB5" w:rsidRDefault="00EC58A1" w:rsidP="00EC58A1">
      <w:pPr>
        <w:ind w:left="720" w:right="-396" w:hanging="360"/>
        <w:rPr>
          <w:rFonts w:ascii="Times New Roman" w:hAnsi="Times New Roman" w:cs="Times New Roman"/>
        </w:rPr>
      </w:pPr>
    </w:p>
    <w:p w14:paraId="06670D36" w14:textId="77777777" w:rsidR="00EC58A1" w:rsidRPr="00634EB5" w:rsidRDefault="00EC58A1" w:rsidP="00EC58A1">
      <w:pPr>
        <w:ind w:left="720" w:hanging="360"/>
        <w:rPr>
          <w:rFonts w:ascii="Times New Roman" w:hAnsi="Times New Roman" w:cs="Times New Roman"/>
          <w:i/>
          <w:iCs/>
        </w:rPr>
      </w:pPr>
      <w:r w:rsidRPr="00634EB5">
        <w:rPr>
          <w:rFonts w:ascii="Times New Roman" w:hAnsi="Times New Roman" w:cs="Times New Roman"/>
          <w:i/>
          <w:iCs/>
        </w:rPr>
        <w:t>Performance Measures</w:t>
      </w:r>
    </w:p>
    <w:p w14:paraId="3A729421" w14:textId="77777777" w:rsidR="00EC58A1" w:rsidRPr="00634EB5" w:rsidRDefault="00EC58A1" w:rsidP="00EC58A1">
      <w:pPr>
        <w:pStyle w:val="ListParagraph"/>
        <w:numPr>
          <w:ilvl w:val="0"/>
          <w:numId w:val="26"/>
        </w:numPr>
        <w:rPr>
          <w:rFonts w:ascii="Times New Roman" w:hAnsi="Times New Roman" w:cs="Times New Roman"/>
          <w:color w:val="000000" w:themeColor="text1"/>
        </w:rPr>
      </w:pPr>
      <w:r w:rsidRPr="00634EB5">
        <w:rPr>
          <w:rFonts w:ascii="Times New Roman" w:eastAsia="Times New Roman" w:hAnsi="Times New Roman" w:cs="Times New Roman"/>
        </w:rPr>
        <w:t>Bar passage rates.</w:t>
      </w:r>
    </w:p>
    <w:p w14:paraId="58A982B7" w14:textId="77777777" w:rsidR="00EC58A1" w:rsidRPr="00634EB5" w:rsidRDefault="00EC58A1" w:rsidP="00EC58A1">
      <w:pPr>
        <w:pStyle w:val="ListParagraph"/>
        <w:numPr>
          <w:ilvl w:val="0"/>
          <w:numId w:val="26"/>
        </w:numPr>
        <w:rPr>
          <w:rFonts w:ascii="Times New Roman" w:hAnsi="Times New Roman" w:cs="Times New Roman"/>
          <w:color w:val="000000" w:themeColor="text1"/>
        </w:rPr>
      </w:pPr>
      <w:r w:rsidRPr="00634EB5">
        <w:rPr>
          <w:rFonts w:ascii="Times New Roman" w:eastAsia="Times New Roman" w:hAnsi="Times New Roman" w:cs="Times New Roman"/>
        </w:rPr>
        <w:t>MPRE passage rates.</w:t>
      </w:r>
    </w:p>
    <w:p w14:paraId="7A088051" w14:textId="77777777" w:rsidR="00EC58A1" w:rsidRPr="00634EB5" w:rsidRDefault="00EC58A1" w:rsidP="00EC58A1">
      <w:pPr>
        <w:pStyle w:val="ListParagraph"/>
        <w:numPr>
          <w:ilvl w:val="0"/>
          <w:numId w:val="26"/>
        </w:numPr>
        <w:rPr>
          <w:rFonts w:ascii="Times New Roman" w:hAnsi="Times New Roman" w:cs="Times New Roman"/>
          <w:color w:val="000000" w:themeColor="text1"/>
        </w:rPr>
      </w:pPr>
      <w:r w:rsidRPr="00634EB5">
        <w:rPr>
          <w:rFonts w:ascii="Times New Roman" w:eastAsia="Times New Roman" w:hAnsi="Times New Roman" w:cs="Times New Roman"/>
        </w:rPr>
        <w:t>Data from bar preparation providers (% of completion data and quality of performance).</w:t>
      </w:r>
    </w:p>
    <w:p w14:paraId="332F9B76" w14:textId="77777777" w:rsidR="00EC58A1" w:rsidRPr="00634EB5" w:rsidRDefault="00EC58A1" w:rsidP="00EC58A1">
      <w:pPr>
        <w:pStyle w:val="ListParagraph"/>
        <w:numPr>
          <w:ilvl w:val="0"/>
          <w:numId w:val="26"/>
        </w:numPr>
        <w:rPr>
          <w:rFonts w:ascii="Times New Roman" w:hAnsi="Times New Roman" w:cs="Times New Roman"/>
          <w:color w:val="000000" w:themeColor="text1"/>
        </w:rPr>
      </w:pPr>
      <w:r w:rsidRPr="00634EB5">
        <w:rPr>
          <w:rFonts w:ascii="Times New Roman" w:eastAsia="Times New Roman" w:hAnsi="Times New Roman" w:cs="Times New Roman"/>
        </w:rPr>
        <w:t>Grades.</w:t>
      </w:r>
    </w:p>
    <w:p w14:paraId="446BD768" w14:textId="77777777" w:rsidR="00EC58A1" w:rsidRPr="00634EB5" w:rsidRDefault="00EC58A1" w:rsidP="00EC58A1">
      <w:pPr>
        <w:pStyle w:val="ListParagraph"/>
        <w:numPr>
          <w:ilvl w:val="0"/>
          <w:numId w:val="26"/>
        </w:numPr>
        <w:rPr>
          <w:rFonts w:ascii="Times New Roman" w:hAnsi="Times New Roman" w:cs="Times New Roman"/>
          <w:color w:val="000000" w:themeColor="text1"/>
        </w:rPr>
      </w:pPr>
      <w:r w:rsidRPr="00634EB5">
        <w:rPr>
          <w:rFonts w:ascii="Times New Roman" w:eastAsia="Times New Roman" w:hAnsi="Times New Roman" w:cs="Times New Roman"/>
        </w:rPr>
        <w:t>Participation in, and completion of, clinics and externships.</w:t>
      </w:r>
    </w:p>
    <w:p w14:paraId="78338CF1" w14:textId="77777777" w:rsidR="00EC58A1" w:rsidRPr="00634EB5" w:rsidRDefault="00EC58A1" w:rsidP="00EC58A1">
      <w:pPr>
        <w:pStyle w:val="ListParagraph"/>
        <w:numPr>
          <w:ilvl w:val="0"/>
          <w:numId w:val="26"/>
        </w:numPr>
        <w:rPr>
          <w:rFonts w:ascii="Times New Roman" w:hAnsi="Times New Roman" w:cs="Times New Roman"/>
          <w:color w:val="000000" w:themeColor="text1"/>
        </w:rPr>
      </w:pPr>
      <w:r w:rsidRPr="00634EB5">
        <w:rPr>
          <w:rFonts w:ascii="Times New Roman" w:eastAsia="Times New Roman" w:hAnsi="Times New Roman" w:cs="Times New Roman"/>
        </w:rPr>
        <w:t>Tracking performance on interim hypotheticals, quizzes, examinations, research projects, group projects, and drafting projects.</w:t>
      </w:r>
    </w:p>
    <w:p w14:paraId="6CB2E36C" w14:textId="77777777" w:rsidR="00EC58A1" w:rsidRPr="00634EB5" w:rsidRDefault="00EC58A1" w:rsidP="00EC58A1">
      <w:pPr>
        <w:pStyle w:val="ListParagraph"/>
        <w:numPr>
          <w:ilvl w:val="0"/>
          <w:numId w:val="26"/>
        </w:numPr>
        <w:rPr>
          <w:rFonts w:ascii="Times New Roman" w:hAnsi="Times New Roman" w:cs="Times New Roman"/>
          <w:color w:val="000000" w:themeColor="text1"/>
        </w:rPr>
      </w:pPr>
      <w:r w:rsidRPr="00634EB5">
        <w:rPr>
          <w:rFonts w:ascii="Times New Roman" w:eastAsia="Times New Roman" w:hAnsi="Times New Roman" w:cs="Times New Roman"/>
        </w:rPr>
        <w:lastRenderedPageBreak/>
        <w:t>Feedback from externship supervisors and employers.</w:t>
      </w:r>
    </w:p>
    <w:p w14:paraId="25CB9967" w14:textId="77777777" w:rsidR="00EC58A1" w:rsidRPr="00634EB5" w:rsidRDefault="00EC58A1" w:rsidP="00EC58A1">
      <w:pPr>
        <w:rPr>
          <w:rFonts w:ascii="Times New Roman" w:hAnsi="Times New Roman" w:cs="Times New Roman"/>
          <w:color w:val="000000" w:themeColor="text1"/>
        </w:rPr>
      </w:pPr>
    </w:p>
    <w:p w14:paraId="0EC8BEF1" w14:textId="77777777" w:rsidR="00EC58A1" w:rsidRPr="00634EB5" w:rsidRDefault="00EC58A1" w:rsidP="00EC58A1">
      <w:pPr>
        <w:rPr>
          <w:rFonts w:ascii="Times New Roman" w:hAnsi="Times New Roman" w:cs="Times New Roman"/>
          <w:color w:val="000000" w:themeColor="text1"/>
        </w:rPr>
      </w:pPr>
      <w:r w:rsidRPr="00634EB5">
        <w:rPr>
          <w:rFonts w:ascii="Times New Roman" w:hAnsi="Times New Roman" w:cs="Times New Roman"/>
          <w:b/>
          <w:iCs/>
        </w:rPr>
        <w:t>Learning Outcome #3</w:t>
      </w:r>
    </w:p>
    <w:p w14:paraId="4651D1B5" w14:textId="77777777" w:rsidR="00EC58A1" w:rsidRPr="00634EB5" w:rsidRDefault="00EC58A1" w:rsidP="00EC58A1">
      <w:pPr>
        <w:ind w:right="-396"/>
        <w:rPr>
          <w:rFonts w:ascii="Times New Roman" w:hAnsi="Times New Roman" w:cs="Times New Roman"/>
        </w:rPr>
      </w:pPr>
      <w:r w:rsidRPr="00634EB5">
        <w:rPr>
          <w:rFonts w:ascii="Times New Roman" w:hAnsi="Times New Roman" w:cs="Times New Roman"/>
          <w:bCs/>
          <w:iCs/>
        </w:rPr>
        <w:t xml:space="preserve">The University of Oregon School of Law expects that our graduates should be able to </w:t>
      </w:r>
      <w:r w:rsidRPr="00634EB5">
        <w:rPr>
          <w:rFonts w:ascii="Times New Roman" w:hAnsi="Times New Roman" w:cs="Times New Roman"/>
        </w:rPr>
        <w:t>engage in and appreciate the importance of their professional and ethical responsibilities towards clients, the local community, our nation, and the world.</w:t>
      </w:r>
    </w:p>
    <w:p w14:paraId="4BE6E266" w14:textId="77777777" w:rsidR="00EC58A1" w:rsidRPr="00634EB5" w:rsidRDefault="00EC58A1" w:rsidP="00EC58A1">
      <w:pPr>
        <w:ind w:right="-396"/>
        <w:rPr>
          <w:rFonts w:ascii="Times New Roman" w:hAnsi="Times New Roman" w:cs="Times New Roman"/>
        </w:rPr>
      </w:pPr>
    </w:p>
    <w:p w14:paraId="73882E21" w14:textId="77777777" w:rsidR="00EC58A1" w:rsidRPr="00634EB5" w:rsidRDefault="00EC58A1" w:rsidP="00EC58A1">
      <w:pPr>
        <w:ind w:left="720" w:hanging="360"/>
        <w:rPr>
          <w:rFonts w:ascii="Times New Roman" w:hAnsi="Times New Roman" w:cs="Times New Roman"/>
          <w:i/>
          <w:iCs/>
          <w:color w:val="000000"/>
        </w:rPr>
      </w:pPr>
      <w:r w:rsidRPr="00634EB5">
        <w:rPr>
          <w:rFonts w:ascii="Times New Roman" w:hAnsi="Times New Roman" w:cs="Times New Roman"/>
          <w:i/>
          <w:iCs/>
          <w:color w:val="000000"/>
        </w:rPr>
        <w:t>Students will demonstrate achievement of this learning outcome by doing the following:</w:t>
      </w:r>
    </w:p>
    <w:p w14:paraId="4A5EA857" w14:textId="77777777" w:rsidR="00EC58A1" w:rsidRPr="00634EB5" w:rsidRDefault="00EC58A1" w:rsidP="00EC58A1">
      <w:pPr>
        <w:pStyle w:val="ListParagraph"/>
        <w:numPr>
          <w:ilvl w:val="0"/>
          <w:numId w:val="27"/>
        </w:numPr>
        <w:rPr>
          <w:rFonts w:ascii="Times New Roman" w:hAnsi="Times New Roman" w:cs="Times New Roman"/>
          <w:color w:val="000000" w:themeColor="text1"/>
        </w:rPr>
      </w:pPr>
      <w:r w:rsidRPr="00634EB5">
        <w:rPr>
          <w:rFonts w:ascii="Times New Roman" w:eastAsia="Times New Roman" w:hAnsi="Times New Roman" w:cs="Times New Roman"/>
        </w:rPr>
        <w:t>Completing Legal Profession, the law school’s professional responsibility degree requirement.</w:t>
      </w:r>
    </w:p>
    <w:p w14:paraId="2C6CF14A" w14:textId="77777777" w:rsidR="00EC58A1" w:rsidRPr="00634EB5" w:rsidRDefault="00EC58A1" w:rsidP="00EC58A1">
      <w:pPr>
        <w:numPr>
          <w:ilvl w:val="0"/>
          <w:numId w:val="27"/>
        </w:numPr>
        <w:rPr>
          <w:rFonts w:ascii="Times New Roman" w:hAnsi="Times New Roman" w:cs="Times New Roman"/>
          <w:color w:val="000000" w:themeColor="text1"/>
        </w:rPr>
      </w:pPr>
      <w:r w:rsidRPr="00634EB5">
        <w:rPr>
          <w:rFonts w:ascii="Times New Roman" w:eastAsia="Times New Roman" w:hAnsi="Times New Roman" w:cs="Times New Roman"/>
        </w:rPr>
        <w:t>Passing the MPRE.</w:t>
      </w:r>
    </w:p>
    <w:p w14:paraId="6A717BFF" w14:textId="77777777" w:rsidR="00EC58A1" w:rsidRPr="00634EB5" w:rsidRDefault="00EC58A1" w:rsidP="00EC58A1">
      <w:pPr>
        <w:pStyle w:val="ListParagraph"/>
        <w:numPr>
          <w:ilvl w:val="0"/>
          <w:numId w:val="27"/>
        </w:numPr>
        <w:rPr>
          <w:rFonts w:ascii="Times New Roman" w:hAnsi="Times New Roman" w:cs="Times New Roman"/>
          <w:color w:val="000000" w:themeColor="text1"/>
        </w:rPr>
      </w:pPr>
      <w:r w:rsidRPr="00634EB5">
        <w:rPr>
          <w:rFonts w:ascii="Times New Roman" w:eastAsia="Times New Roman" w:hAnsi="Times New Roman" w:cs="Times New Roman"/>
        </w:rPr>
        <w:t>Conducting legal research on issues related to legal ethics.</w:t>
      </w:r>
    </w:p>
    <w:p w14:paraId="1EAED6DB" w14:textId="77777777" w:rsidR="00EC58A1" w:rsidRPr="00634EB5" w:rsidRDefault="00EC58A1" w:rsidP="00EC58A1">
      <w:pPr>
        <w:pStyle w:val="ListParagraph"/>
        <w:numPr>
          <w:ilvl w:val="0"/>
          <w:numId w:val="27"/>
        </w:numPr>
        <w:rPr>
          <w:rFonts w:ascii="Times New Roman" w:hAnsi="Times New Roman" w:cs="Times New Roman"/>
          <w:color w:val="000000" w:themeColor="text1"/>
        </w:rPr>
      </w:pPr>
      <w:r w:rsidRPr="00634EB5">
        <w:rPr>
          <w:rFonts w:ascii="Times New Roman" w:eastAsia="Times New Roman" w:hAnsi="Times New Roman" w:cs="Times New Roman"/>
        </w:rPr>
        <w:t>Completing the upper-level writing requirement on ethics-related topics.</w:t>
      </w:r>
    </w:p>
    <w:p w14:paraId="347554A5" w14:textId="77777777" w:rsidR="00EC58A1" w:rsidRPr="00634EB5" w:rsidRDefault="00EC58A1" w:rsidP="00EC58A1">
      <w:pPr>
        <w:pStyle w:val="ListParagraph"/>
        <w:numPr>
          <w:ilvl w:val="0"/>
          <w:numId w:val="27"/>
        </w:numPr>
        <w:rPr>
          <w:rFonts w:ascii="Times New Roman" w:hAnsi="Times New Roman" w:cs="Times New Roman"/>
          <w:color w:val="000000" w:themeColor="text1"/>
        </w:rPr>
      </w:pPr>
      <w:r w:rsidRPr="00634EB5">
        <w:rPr>
          <w:rFonts w:ascii="Times New Roman" w:eastAsia="Times New Roman" w:hAnsi="Times New Roman" w:cs="Times New Roman"/>
        </w:rPr>
        <w:t>Working as Research Assistant on projects involving legal ethics.</w:t>
      </w:r>
    </w:p>
    <w:p w14:paraId="143D038E" w14:textId="77777777" w:rsidR="00EC58A1" w:rsidRPr="00634EB5" w:rsidRDefault="00EC58A1" w:rsidP="00EC58A1">
      <w:pPr>
        <w:pStyle w:val="ListParagraph"/>
        <w:numPr>
          <w:ilvl w:val="0"/>
          <w:numId w:val="24"/>
        </w:numPr>
        <w:rPr>
          <w:rFonts w:ascii="Times New Roman" w:hAnsi="Times New Roman" w:cs="Times New Roman"/>
          <w:color w:val="000000" w:themeColor="text1"/>
        </w:rPr>
      </w:pPr>
      <w:r w:rsidRPr="00634EB5">
        <w:rPr>
          <w:rFonts w:ascii="Times New Roman" w:eastAsia="Times New Roman" w:hAnsi="Times New Roman" w:cs="Times New Roman"/>
        </w:rPr>
        <w:t>Participating in clinics or externships that include instruction in legal ethics.</w:t>
      </w:r>
    </w:p>
    <w:p w14:paraId="03BE0840" w14:textId="77777777" w:rsidR="00EC58A1" w:rsidRPr="00634EB5" w:rsidRDefault="00EC58A1" w:rsidP="00EC58A1">
      <w:pPr>
        <w:pStyle w:val="ListParagraph"/>
        <w:numPr>
          <w:ilvl w:val="0"/>
          <w:numId w:val="24"/>
        </w:numPr>
        <w:rPr>
          <w:rFonts w:ascii="Times New Roman" w:hAnsi="Times New Roman" w:cs="Times New Roman"/>
          <w:color w:val="000000" w:themeColor="text1"/>
        </w:rPr>
      </w:pPr>
      <w:r w:rsidRPr="00634EB5">
        <w:rPr>
          <w:rFonts w:ascii="Times New Roman" w:eastAsia="Times New Roman" w:hAnsi="Times New Roman" w:cs="Times New Roman"/>
        </w:rPr>
        <w:t>Participating in professional responsibility aspects of law school orientation.</w:t>
      </w:r>
    </w:p>
    <w:p w14:paraId="2C4F326D" w14:textId="77777777" w:rsidR="00EC58A1" w:rsidRPr="00634EB5" w:rsidRDefault="00EC58A1" w:rsidP="00EC58A1">
      <w:pPr>
        <w:pStyle w:val="ListParagraph"/>
        <w:ind w:hanging="360"/>
        <w:rPr>
          <w:rFonts w:ascii="Times New Roman" w:hAnsi="Times New Roman" w:cs="Times New Roman"/>
        </w:rPr>
      </w:pPr>
    </w:p>
    <w:p w14:paraId="754E5BC2" w14:textId="77777777" w:rsidR="00EC58A1" w:rsidRPr="00634EB5" w:rsidRDefault="00EC58A1" w:rsidP="00EC58A1">
      <w:pPr>
        <w:ind w:left="720" w:hanging="360"/>
        <w:rPr>
          <w:rFonts w:ascii="Times New Roman" w:hAnsi="Times New Roman" w:cs="Times New Roman"/>
          <w:i/>
          <w:iCs/>
          <w:color w:val="000000"/>
        </w:rPr>
      </w:pPr>
      <w:r w:rsidRPr="00634EB5">
        <w:rPr>
          <w:rFonts w:ascii="Times New Roman" w:hAnsi="Times New Roman" w:cs="Times New Roman"/>
          <w:i/>
          <w:iCs/>
          <w:color w:val="000000"/>
        </w:rPr>
        <w:t>Institutional efforts and opportunities to facilitate this learning outcome include:</w:t>
      </w:r>
    </w:p>
    <w:p w14:paraId="5A230B59" w14:textId="77777777" w:rsidR="00EC58A1" w:rsidRPr="00634EB5" w:rsidRDefault="00EC58A1" w:rsidP="00EC58A1">
      <w:pPr>
        <w:pStyle w:val="ListParagraph"/>
        <w:numPr>
          <w:ilvl w:val="0"/>
          <w:numId w:val="25"/>
        </w:numPr>
        <w:rPr>
          <w:rFonts w:ascii="Times New Roman" w:hAnsi="Times New Roman" w:cs="Times New Roman"/>
          <w:color w:val="000000" w:themeColor="text1"/>
        </w:rPr>
      </w:pPr>
      <w:r w:rsidRPr="00634EB5">
        <w:rPr>
          <w:rFonts w:ascii="Times New Roman" w:eastAsia="Times New Roman" w:hAnsi="Times New Roman" w:cs="Times New Roman"/>
        </w:rPr>
        <w:t>Discussing issues of legal ethics and professionalism in courses beyond the Legal Profession course, including the idea of lawyers as officers of the court, and their obligation to promote the rule of law.</w:t>
      </w:r>
    </w:p>
    <w:p w14:paraId="0D774880" w14:textId="77777777" w:rsidR="00EC58A1" w:rsidRPr="00634EB5" w:rsidRDefault="00EC58A1" w:rsidP="00EC58A1">
      <w:pPr>
        <w:pStyle w:val="ListParagraph"/>
        <w:numPr>
          <w:ilvl w:val="0"/>
          <w:numId w:val="25"/>
        </w:numPr>
        <w:rPr>
          <w:rFonts w:ascii="Times New Roman" w:hAnsi="Times New Roman" w:cs="Times New Roman"/>
          <w:color w:val="000000" w:themeColor="text1"/>
        </w:rPr>
      </w:pPr>
      <w:r w:rsidRPr="00634EB5">
        <w:rPr>
          <w:rFonts w:ascii="Times New Roman" w:eastAsia="Times New Roman" w:hAnsi="Times New Roman" w:cs="Times New Roman"/>
        </w:rPr>
        <w:t>Supporting student groups in organizing and sponsoring events related to professional responsibility.</w:t>
      </w:r>
    </w:p>
    <w:p w14:paraId="342510F2" w14:textId="77777777" w:rsidR="00EC58A1" w:rsidRPr="00634EB5" w:rsidRDefault="00EC58A1" w:rsidP="00EC58A1">
      <w:pPr>
        <w:pStyle w:val="ListParagraph"/>
        <w:numPr>
          <w:ilvl w:val="0"/>
          <w:numId w:val="25"/>
        </w:numPr>
        <w:rPr>
          <w:rFonts w:ascii="Times New Roman" w:hAnsi="Times New Roman" w:cs="Times New Roman"/>
          <w:color w:val="000000" w:themeColor="text1"/>
        </w:rPr>
      </w:pPr>
      <w:r w:rsidRPr="00634EB5">
        <w:rPr>
          <w:rFonts w:ascii="Times New Roman" w:eastAsia="Times New Roman" w:hAnsi="Times New Roman" w:cs="Times New Roman"/>
        </w:rPr>
        <w:t>Including professionalism in law school orientation.</w:t>
      </w:r>
    </w:p>
    <w:p w14:paraId="0D07E178" w14:textId="77777777" w:rsidR="00EC58A1" w:rsidRPr="00634EB5" w:rsidRDefault="00EC58A1" w:rsidP="00EC58A1">
      <w:pPr>
        <w:ind w:left="720" w:right="-396" w:hanging="360"/>
        <w:rPr>
          <w:rFonts w:ascii="Times New Roman" w:hAnsi="Times New Roman" w:cs="Times New Roman"/>
        </w:rPr>
      </w:pPr>
    </w:p>
    <w:p w14:paraId="02616C00" w14:textId="77777777" w:rsidR="00EC58A1" w:rsidRPr="00634EB5" w:rsidRDefault="00EC58A1" w:rsidP="00EC58A1">
      <w:pPr>
        <w:ind w:left="720" w:hanging="360"/>
        <w:rPr>
          <w:rFonts w:ascii="Times New Roman" w:hAnsi="Times New Roman" w:cs="Times New Roman"/>
          <w:i/>
          <w:iCs/>
        </w:rPr>
      </w:pPr>
      <w:r w:rsidRPr="00634EB5">
        <w:rPr>
          <w:rFonts w:ascii="Times New Roman" w:hAnsi="Times New Roman" w:cs="Times New Roman"/>
          <w:i/>
          <w:iCs/>
        </w:rPr>
        <w:t>Performance Measures</w:t>
      </w:r>
    </w:p>
    <w:p w14:paraId="6E78E056" w14:textId="77777777" w:rsidR="00EC58A1" w:rsidRPr="00634EB5" w:rsidRDefault="00EC58A1" w:rsidP="00EC58A1">
      <w:pPr>
        <w:pStyle w:val="ListParagraph"/>
        <w:numPr>
          <w:ilvl w:val="0"/>
          <w:numId w:val="26"/>
        </w:numPr>
        <w:rPr>
          <w:rFonts w:ascii="Times New Roman" w:hAnsi="Times New Roman" w:cs="Times New Roman"/>
          <w:color w:val="000000" w:themeColor="text1"/>
        </w:rPr>
      </w:pPr>
      <w:r w:rsidRPr="00634EB5">
        <w:rPr>
          <w:rFonts w:ascii="Times New Roman" w:eastAsia="Times New Roman" w:hAnsi="Times New Roman" w:cs="Times New Roman"/>
        </w:rPr>
        <w:t>Grades in the Legal Profession course.</w:t>
      </w:r>
    </w:p>
    <w:p w14:paraId="2E43471F" w14:textId="77777777" w:rsidR="00EC58A1" w:rsidRPr="00634EB5" w:rsidRDefault="00EC58A1" w:rsidP="00EC58A1">
      <w:pPr>
        <w:pStyle w:val="ListParagraph"/>
        <w:numPr>
          <w:ilvl w:val="0"/>
          <w:numId w:val="26"/>
        </w:numPr>
        <w:rPr>
          <w:rFonts w:ascii="Times New Roman" w:hAnsi="Times New Roman" w:cs="Times New Roman"/>
          <w:color w:val="000000" w:themeColor="text1"/>
        </w:rPr>
      </w:pPr>
      <w:r w:rsidRPr="00634EB5">
        <w:rPr>
          <w:rFonts w:ascii="Times New Roman" w:hAnsi="Times New Roman" w:cs="Times New Roman"/>
        </w:rPr>
        <w:t>Successful passage rates of MPRE.</w:t>
      </w:r>
    </w:p>
    <w:p w14:paraId="660C2ED3" w14:textId="77777777" w:rsidR="00EC58A1" w:rsidRPr="00634EB5" w:rsidRDefault="00EC58A1" w:rsidP="00EC58A1">
      <w:pPr>
        <w:pStyle w:val="ListParagraph"/>
        <w:numPr>
          <w:ilvl w:val="0"/>
          <w:numId w:val="26"/>
        </w:numPr>
        <w:rPr>
          <w:rFonts w:ascii="Times New Roman" w:hAnsi="Times New Roman" w:cs="Times New Roman"/>
          <w:color w:val="000000" w:themeColor="text1"/>
        </w:rPr>
      </w:pPr>
      <w:r w:rsidRPr="00634EB5">
        <w:rPr>
          <w:rFonts w:ascii="Times New Roman" w:eastAsia="Times New Roman" w:hAnsi="Times New Roman" w:cs="Times New Roman"/>
        </w:rPr>
        <w:t>Rates of participation in law school events discussing professional ethics.</w:t>
      </w:r>
    </w:p>
    <w:p w14:paraId="7C6D4830" w14:textId="77777777" w:rsidR="00EC58A1" w:rsidRPr="00634EB5" w:rsidRDefault="00EC58A1" w:rsidP="00EC58A1">
      <w:pPr>
        <w:pStyle w:val="ListParagraph"/>
        <w:numPr>
          <w:ilvl w:val="0"/>
          <w:numId w:val="26"/>
        </w:numPr>
        <w:rPr>
          <w:rFonts w:ascii="Times New Roman" w:hAnsi="Times New Roman" w:cs="Times New Roman"/>
          <w:color w:val="000000" w:themeColor="text1"/>
        </w:rPr>
      </w:pPr>
      <w:r w:rsidRPr="00634EB5">
        <w:rPr>
          <w:rFonts w:ascii="Times New Roman" w:eastAsia="Times New Roman" w:hAnsi="Times New Roman" w:cs="Times New Roman"/>
        </w:rPr>
        <w:t>Graduates’ discipline and disbarment rates.</w:t>
      </w:r>
    </w:p>
    <w:p w14:paraId="07775D17" w14:textId="77777777" w:rsidR="00EC58A1" w:rsidRPr="00634EB5" w:rsidRDefault="00EC58A1" w:rsidP="00EC58A1">
      <w:pPr>
        <w:rPr>
          <w:rFonts w:ascii="Times New Roman" w:hAnsi="Times New Roman" w:cs="Times New Roman"/>
          <w:color w:val="000000" w:themeColor="text1"/>
        </w:rPr>
      </w:pPr>
    </w:p>
    <w:p w14:paraId="093AF461" w14:textId="77777777" w:rsidR="00EC58A1" w:rsidRPr="00634EB5" w:rsidRDefault="00EC58A1" w:rsidP="00EC58A1">
      <w:pPr>
        <w:ind w:right="-396"/>
        <w:rPr>
          <w:rFonts w:ascii="Times New Roman" w:hAnsi="Times New Roman" w:cs="Times New Roman"/>
          <w:b/>
          <w:iCs/>
        </w:rPr>
      </w:pPr>
      <w:r w:rsidRPr="00634EB5">
        <w:rPr>
          <w:rFonts w:ascii="Times New Roman" w:hAnsi="Times New Roman" w:cs="Times New Roman"/>
          <w:b/>
          <w:iCs/>
        </w:rPr>
        <w:t>Learning Outcome #4</w:t>
      </w:r>
    </w:p>
    <w:p w14:paraId="35BDE97B" w14:textId="77777777" w:rsidR="00EC58A1" w:rsidRPr="00634EB5" w:rsidRDefault="00EC58A1" w:rsidP="00EC58A1">
      <w:pPr>
        <w:ind w:right="-396"/>
        <w:rPr>
          <w:rFonts w:ascii="Times New Roman" w:hAnsi="Times New Roman" w:cs="Times New Roman"/>
        </w:rPr>
      </w:pPr>
      <w:r w:rsidRPr="00634EB5">
        <w:rPr>
          <w:rFonts w:ascii="Times New Roman" w:hAnsi="Times New Roman" w:cs="Times New Roman"/>
          <w:bCs/>
          <w:iCs/>
        </w:rPr>
        <w:t xml:space="preserve">The University of Oregon School of Law expects that our graduates should be able to </w:t>
      </w:r>
      <w:r w:rsidRPr="00634EB5">
        <w:rPr>
          <w:rFonts w:ascii="Times New Roman" w:hAnsi="Times New Roman" w:cs="Times New Roman"/>
        </w:rPr>
        <w:t>communicate effectively with clients, decision makers, and other relevant stakeholders.</w:t>
      </w:r>
    </w:p>
    <w:p w14:paraId="51B2EF05" w14:textId="77777777" w:rsidR="00EC58A1" w:rsidRPr="00634EB5" w:rsidRDefault="00EC58A1" w:rsidP="00EC58A1">
      <w:pPr>
        <w:ind w:right="-396"/>
        <w:rPr>
          <w:rFonts w:ascii="Times New Roman" w:hAnsi="Times New Roman" w:cs="Times New Roman"/>
        </w:rPr>
      </w:pPr>
    </w:p>
    <w:p w14:paraId="58887CC4" w14:textId="77777777" w:rsidR="00EC58A1" w:rsidRPr="00634EB5" w:rsidRDefault="00EC58A1" w:rsidP="00EC58A1">
      <w:pPr>
        <w:ind w:left="720" w:hanging="360"/>
        <w:rPr>
          <w:rFonts w:ascii="Times New Roman" w:hAnsi="Times New Roman" w:cs="Times New Roman"/>
        </w:rPr>
      </w:pPr>
      <w:r w:rsidRPr="00634EB5">
        <w:rPr>
          <w:rFonts w:ascii="Times New Roman" w:hAnsi="Times New Roman" w:cs="Times New Roman"/>
        </w:rPr>
        <w:t>4.1 Producing written communication that is clear, concise, and appropriate to the audience and context:</w:t>
      </w:r>
    </w:p>
    <w:p w14:paraId="07273EE7" w14:textId="77777777" w:rsidR="00EC58A1" w:rsidRPr="00634EB5" w:rsidRDefault="00EC58A1" w:rsidP="00EC58A1">
      <w:pPr>
        <w:pStyle w:val="ListParagraph"/>
        <w:numPr>
          <w:ilvl w:val="0"/>
          <w:numId w:val="6"/>
        </w:numPr>
        <w:ind w:left="720"/>
        <w:rPr>
          <w:rFonts w:ascii="Times New Roman" w:hAnsi="Times New Roman" w:cs="Times New Roman"/>
          <w:color w:val="000000" w:themeColor="text1"/>
        </w:rPr>
      </w:pPr>
      <w:r w:rsidRPr="00634EB5">
        <w:rPr>
          <w:rFonts w:ascii="Times New Roman" w:hAnsi="Times New Roman" w:cs="Times New Roman"/>
        </w:rPr>
        <w:t>Making appropriate judgments with respect to tone, thoroughness, relevance and focus.</w:t>
      </w:r>
    </w:p>
    <w:p w14:paraId="07A4D347" w14:textId="77777777" w:rsidR="00EC58A1" w:rsidRPr="00634EB5" w:rsidRDefault="00EC58A1" w:rsidP="00EC58A1">
      <w:pPr>
        <w:pStyle w:val="ListParagraph"/>
        <w:numPr>
          <w:ilvl w:val="0"/>
          <w:numId w:val="6"/>
        </w:numPr>
        <w:ind w:left="720"/>
        <w:rPr>
          <w:rFonts w:ascii="Times New Roman" w:hAnsi="Times New Roman" w:cs="Times New Roman"/>
          <w:color w:val="000000" w:themeColor="text1"/>
        </w:rPr>
      </w:pPr>
      <w:r w:rsidRPr="00634EB5">
        <w:rPr>
          <w:rFonts w:ascii="Times New Roman" w:hAnsi="Times New Roman" w:cs="Times New Roman"/>
        </w:rPr>
        <w:t>Organizing the document in an order and format suitable to the audience and context.</w:t>
      </w:r>
    </w:p>
    <w:p w14:paraId="5949F67A" w14:textId="77777777" w:rsidR="00EC58A1" w:rsidRPr="00634EB5" w:rsidRDefault="00EC58A1" w:rsidP="00EC58A1">
      <w:pPr>
        <w:pStyle w:val="ListParagraph"/>
        <w:numPr>
          <w:ilvl w:val="0"/>
          <w:numId w:val="6"/>
        </w:numPr>
        <w:ind w:left="720"/>
        <w:rPr>
          <w:rFonts w:ascii="Times New Roman" w:hAnsi="Times New Roman" w:cs="Times New Roman"/>
          <w:color w:val="000000" w:themeColor="text1"/>
        </w:rPr>
      </w:pPr>
      <w:r w:rsidRPr="00634EB5">
        <w:rPr>
          <w:rFonts w:ascii="Times New Roman" w:hAnsi="Times New Roman" w:cs="Times New Roman"/>
        </w:rPr>
        <w:t>Applying correct rules of grammar and spelling.</w:t>
      </w:r>
    </w:p>
    <w:p w14:paraId="05817C31" w14:textId="77777777" w:rsidR="00EC58A1" w:rsidRPr="00634EB5" w:rsidRDefault="00EC58A1" w:rsidP="00EC58A1">
      <w:pPr>
        <w:pStyle w:val="ListParagraph"/>
        <w:numPr>
          <w:ilvl w:val="0"/>
          <w:numId w:val="6"/>
        </w:numPr>
        <w:ind w:left="720"/>
        <w:rPr>
          <w:rFonts w:ascii="Times New Roman" w:hAnsi="Times New Roman" w:cs="Times New Roman"/>
          <w:color w:val="000000" w:themeColor="text1"/>
        </w:rPr>
      </w:pPr>
      <w:r w:rsidRPr="00634EB5">
        <w:rPr>
          <w:rFonts w:ascii="Times New Roman" w:hAnsi="Times New Roman" w:cs="Times New Roman"/>
        </w:rPr>
        <w:t>Using proper citation format in all documents.</w:t>
      </w:r>
    </w:p>
    <w:p w14:paraId="53861D6B" w14:textId="77777777" w:rsidR="00EC58A1" w:rsidRPr="00634EB5" w:rsidRDefault="00EC58A1" w:rsidP="00EC58A1">
      <w:pPr>
        <w:ind w:left="720" w:hanging="360"/>
        <w:rPr>
          <w:rFonts w:ascii="Times New Roman" w:hAnsi="Times New Roman" w:cs="Times New Roman"/>
        </w:rPr>
      </w:pPr>
    </w:p>
    <w:p w14:paraId="5B2385DC" w14:textId="77777777" w:rsidR="00EC58A1" w:rsidRPr="00634EB5" w:rsidRDefault="00EC58A1" w:rsidP="00EC58A1">
      <w:pPr>
        <w:ind w:left="720" w:hanging="360"/>
        <w:rPr>
          <w:rFonts w:ascii="Times New Roman" w:hAnsi="Times New Roman" w:cs="Times New Roman"/>
        </w:rPr>
      </w:pPr>
      <w:r w:rsidRPr="00634EB5">
        <w:rPr>
          <w:rFonts w:ascii="Times New Roman" w:hAnsi="Times New Roman" w:cs="Times New Roman"/>
        </w:rPr>
        <w:t>4.2 Employing professional oral communication skills appropriate to various contexts such as interviewing, counseling, negotiation, mediation, arbitration, formal advocacy, and legal project management:</w:t>
      </w:r>
    </w:p>
    <w:p w14:paraId="7CD329A7" w14:textId="77777777" w:rsidR="00EC58A1" w:rsidRPr="00634EB5" w:rsidRDefault="00EC58A1" w:rsidP="00EC58A1">
      <w:pPr>
        <w:pStyle w:val="ListParagraph"/>
        <w:numPr>
          <w:ilvl w:val="0"/>
          <w:numId w:val="5"/>
        </w:numPr>
        <w:ind w:left="720"/>
        <w:rPr>
          <w:rFonts w:ascii="Times New Roman" w:hAnsi="Times New Roman" w:cs="Times New Roman"/>
          <w:color w:val="000000" w:themeColor="text1"/>
        </w:rPr>
      </w:pPr>
      <w:r w:rsidRPr="00634EB5">
        <w:rPr>
          <w:rFonts w:ascii="Times New Roman" w:hAnsi="Times New Roman" w:cs="Times New Roman"/>
        </w:rPr>
        <w:t>Speaking in a manner appropriate to the audience and context.</w:t>
      </w:r>
    </w:p>
    <w:p w14:paraId="4BF1D89D" w14:textId="77777777" w:rsidR="00EC58A1" w:rsidRPr="00634EB5" w:rsidRDefault="00EC58A1" w:rsidP="00EC58A1">
      <w:pPr>
        <w:pStyle w:val="ListParagraph"/>
        <w:numPr>
          <w:ilvl w:val="0"/>
          <w:numId w:val="5"/>
        </w:numPr>
        <w:ind w:left="720"/>
        <w:rPr>
          <w:rFonts w:ascii="Times New Roman" w:hAnsi="Times New Roman" w:cs="Times New Roman"/>
          <w:color w:val="000000" w:themeColor="text1"/>
        </w:rPr>
      </w:pPr>
      <w:r w:rsidRPr="00634EB5">
        <w:rPr>
          <w:rFonts w:ascii="Times New Roman" w:hAnsi="Times New Roman" w:cs="Times New Roman"/>
        </w:rPr>
        <w:lastRenderedPageBreak/>
        <w:t>Practicing active listening and empathy to determine audience needs and them appropriate response.</w:t>
      </w:r>
    </w:p>
    <w:p w14:paraId="180FDD13" w14:textId="77777777" w:rsidR="00EC58A1" w:rsidRPr="00634EB5" w:rsidRDefault="00EC58A1" w:rsidP="00EC58A1">
      <w:pPr>
        <w:pStyle w:val="ListParagraph"/>
        <w:numPr>
          <w:ilvl w:val="0"/>
          <w:numId w:val="5"/>
        </w:numPr>
        <w:ind w:left="720"/>
        <w:rPr>
          <w:rFonts w:ascii="Times New Roman" w:hAnsi="Times New Roman" w:cs="Times New Roman"/>
          <w:color w:val="000000" w:themeColor="text1"/>
        </w:rPr>
      </w:pPr>
      <w:r w:rsidRPr="00634EB5">
        <w:rPr>
          <w:rFonts w:ascii="Times New Roman" w:hAnsi="Times New Roman" w:cs="Times New Roman"/>
        </w:rPr>
        <w:t>Employing self-awareness and management, social awareness, and relationship management when communicating with various audiences.</w:t>
      </w:r>
    </w:p>
    <w:p w14:paraId="33A0D3CE" w14:textId="77777777" w:rsidR="00EC58A1" w:rsidRPr="00634EB5" w:rsidRDefault="00EC58A1" w:rsidP="00EC58A1">
      <w:pPr>
        <w:ind w:left="720" w:hanging="360"/>
        <w:rPr>
          <w:rFonts w:ascii="Times New Roman" w:hAnsi="Times New Roman" w:cs="Times New Roman"/>
          <w:i/>
          <w:iCs/>
        </w:rPr>
      </w:pPr>
      <w:r w:rsidRPr="00634EB5">
        <w:rPr>
          <w:rFonts w:ascii="Times New Roman" w:hAnsi="Times New Roman" w:cs="Times New Roman"/>
          <w:i/>
          <w:iCs/>
        </w:rPr>
        <w:t>Students will demonstrate achievement of this learning outcome by successfully doing the following:</w:t>
      </w:r>
    </w:p>
    <w:p w14:paraId="3BEA5EA0" w14:textId="77777777" w:rsidR="00EC58A1" w:rsidRPr="00634EB5" w:rsidRDefault="00EC58A1" w:rsidP="00EC58A1">
      <w:pPr>
        <w:pStyle w:val="ListParagraph"/>
        <w:numPr>
          <w:ilvl w:val="0"/>
          <w:numId w:val="28"/>
        </w:numPr>
        <w:rPr>
          <w:rFonts w:ascii="Times New Roman" w:hAnsi="Times New Roman" w:cs="Times New Roman"/>
          <w:color w:val="000000" w:themeColor="text1"/>
        </w:rPr>
      </w:pPr>
      <w:r w:rsidRPr="00634EB5">
        <w:rPr>
          <w:rFonts w:ascii="Times New Roman" w:hAnsi="Times New Roman" w:cs="Times New Roman"/>
        </w:rPr>
        <w:t>Completing courses that teach interpersonal or communication skills.</w:t>
      </w:r>
    </w:p>
    <w:p w14:paraId="293D0355" w14:textId="77777777" w:rsidR="00EC58A1" w:rsidRPr="00634EB5" w:rsidRDefault="00EC58A1" w:rsidP="00EC58A1">
      <w:pPr>
        <w:pStyle w:val="ListParagraph"/>
        <w:numPr>
          <w:ilvl w:val="0"/>
          <w:numId w:val="28"/>
        </w:numPr>
        <w:rPr>
          <w:rFonts w:ascii="Times New Roman" w:hAnsi="Times New Roman" w:cs="Times New Roman"/>
          <w:color w:val="000000" w:themeColor="text1"/>
        </w:rPr>
      </w:pPr>
      <w:r w:rsidRPr="00634EB5">
        <w:rPr>
          <w:rFonts w:ascii="Times New Roman" w:hAnsi="Times New Roman" w:cs="Times New Roman"/>
        </w:rPr>
        <w:t>Completing the experiential learning requirement.</w:t>
      </w:r>
    </w:p>
    <w:p w14:paraId="24B59A3D" w14:textId="77777777" w:rsidR="00EC58A1" w:rsidRPr="00634EB5" w:rsidRDefault="00EC58A1" w:rsidP="00EC58A1">
      <w:pPr>
        <w:pStyle w:val="ListParagraph"/>
        <w:numPr>
          <w:ilvl w:val="0"/>
          <w:numId w:val="28"/>
        </w:numPr>
        <w:rPr>
          <w:rFonts w:ascii="Times New Roman" w:hAnsi="Times New Roman" w:cs="Times New Roman"/>
          <w:color w:val="000000" w:themeColor="text1"/>
        </w:rPr>
      </w:pPr>
      <w:r w:rsidRPr="00634EB5">
        <w:rPr>
          <w:rFonts w:ascii="Times New Roman" w:hAnsi="Times New Roman" w:cs="Times New Roman"/>
        </w:rPr>
        <w:t>Completing six credits of Legal Research and Writing.</w:t>
      </w:r>
    </w:p>
    <w:p w14:paraId="65EADF23" w14:textId="77777777" w:rsidR="00EC58A1" w:rsidRPr="00634EB5" w:rsidRDefault="00EC58A1" w:rsidP="00EC58A1">
      <w:pPr>
        <w:pStyle w:val="ListParagraph"/>
        <w:numPr>
          <w:ilvl w:val="0"/>
          <w:numId w:val="28"/>
        </w:numPr>
        <w:rPr>
          <w:rFonts w:ascii="Times New Roman" w:hAnsi="Times New Roman" w:cs="Times New Roman"/>
          <w:color w:val="000000" w:themeColor="text1"/>
        </w:rPr>
      </w:pPr>
      <w:r w:rsidRPr="00634EB5">
        <w:rPr>
          <w:rFonts w:ascii="Times New Roman" w:hAnsi="Times New Roman" w:cs="Times New Roman"/>
        </w:rPr>
        <w:t>Completing the writing requirement.</w:t>
      </w:r>
    </w:p>
    <w:p w14:paraId="7E7F3EC4" w14:textId="77777777" w:rsidR="00EC58A1" w:rsidRPr="00634EB5" w:rsidRDefault="00EC58A1" w:rsidP="00EC58A1">
      <w:pPr>
        <w:pStyle w:val="ListParagraph"/>
        <w:numPr>
          <w:ilvl w:val="0"/>
          <w:numId w:val="28"/>
        </w:numPr>
        <w:rPr>
          <w:rFonts w:ascii="Times New Roman" w:hAnsi="Times New Roman" w:cs="Times New Roman"/>
          <w:color w:val="000000" w:themeColor="text1"/>
        </w:rPr>
      </w:pPr>
      <w:r w:rsidRPr="00634EB5">
        <w:rPr>
          <w:rFonts w:ascii="Times New Roman" w:hAnsi="Times New Roman" w:cs="Times New Roman"/>
        </w:rPr>
        <w:t>Participating in clinics and externships.</w:t>
      </w:r>
    </w:p>
    <w:p w14:paraId="7297EB79" w14:textId="77777777" w:rsidR="00EC58A1" w:rsidRPr="00634EB5" w:rsidRDefault="00EC58A1" w:rsidP="00EC58A1">
      <w:pPr>
        <w:pStyle w:val="ListParagraph"/>
        <w:numPr>
          <w:ilvl w:val="0"/>
          <w:numId w:val="28"/>
        </w:numPr>
        <w:rPr>
          <w:rFonts w:ascii="Times New Roman" w:hAnsi="Times New Roman" w:cs="Times New Roman"/>
          <w:color w:val="000000" w:themeColor="text1"/>
        </w:rPr>
      </w:pPr>
      <w:r w:rsidRPr="00634EB5">
        <w:rPr>
          <w:rFonts w:ascii="Times New Roman" w:hAnsi="Times New Roman" w:cs="Times New Roman"/>
        </w:rPr>
        <w:t>Participating in events and groups that focus on developing communication skills.</w:t>
      </w:r>
    </w:p>
    <w:p w14:paraId="49316DFA" w14:textId="77777777" w:rsidR="00EC58A1" w:rsidRPr="00634EB5" w:rsidRDefault="00EC58A1" w:rsidP="00EC58A1">
      <w:pPr>
        <w:pStyle w:val="ListParagraph"/>
        <w:ind w:hanging="360"/>
        <w:rPr>
          <w:rFonts w:ascii="Times New Roman" w:hAnsi="Times New Roman" w:cs="Times New Roman"/>
        </w:rPr>
      </w:pPr>
    </w:p>
    <w:p w14:paraId="0854F4C1" w14:textId="77777777" w:rsidR="00EC58A1" w:rsidRPr="00634EB5" w:rsidRDefault="00EC58A1" w:rsidP="00EC58A1">
      <w:pPr>
        <w:pStyle w:val="ListParagraph"/>
        <w:ind w:hanging="360"/>
        <w:rPr>
          <w:rFonts w:ascii="Times New Roman" w:hAnsi="Times New Roman" w:cs="Times New Roman"/>
          <w:i/>
          <w:iCs/>
        </w:rPr>
      </w:pPr>
      <w:r w:rsidRPr="00634EB5">
        <w:rPr>
          <w:rFonts w:ascii="Times New Roman" w:hAnsi="Times New Roman" w:cs="Times New Roman"/>
          <w:i/>
          <w:iCs/>
        </w:rPr>
        <w:t>Institutional efforts and opportunities to facilitate this learning outcome include the following:</w:t>
      </w:r>
    </w:p>
    <w:p w14:paraId="3E3E36ED" w14:textId="77777777" w:rsidR="00EC58A1" w:rsidRPr="00634EB5" w:rsidRDefault="00EC58A1" w:rsidP="00EC58A1">
      <w:pPr>
        <w:pStyle w:val="ListParagraph"/>
        <w:numPr>
          <w:ilvl w:val="0"/>
          <w:numId w:val="29"/>
        </w:numPr>
        <w:ind w:left="720"/>
        <w:jc w:val="both"/>
        <w:rPr>
          <w:rFonts w:ascii="Times New Roman" w:hAnsi="Times New Roman" w:cs="Times New Roman"/>
          <w:i/>
          <w:iCs/>
          <w:color w:val="000000" w:themeColor="text1"/>
        </w:rPr>
      </w:pPr>
      <w:r w:rsidRPr="00634EB5">
        <w:rPr>
          <w:rFonts w:ascii="Times New Roman" w:hAnsi="Times New Roman" w:cs="Times New Roman"/>
        </w:rPr>
        <w:t>Providing a robust curriculum for teaching communication skills.</w:t>
      </w:r>
    </w:p>
    <w:p w14:paraId="73CDFF61" w14:textId="77777777" w:rsidR="00EC58A1" w:rsidRPr="00634EB5" w:rsidRDefault="00EC58A1" w:rsidP="00EC58A1">
      <w:pPr>
        <w:pStyle w:val="ListParagraph"/>
        <w:numPr>
          <w:ilvl w:val="0"/>
          <w:numId w:val="29"/>
        </w:numPr>
        <w:ind w:left="720"/>
        <w:jc w:val="both"/>
        <w:rPr>
          <w:rFonts w:ascii="Times New Roman" w:hAnsi="Times New Roman" w:cs="Times New Roman"/>
          <w:i/>
          <w:iCs/>
          <w:color w:val="000000" w:themeColor="text1"/>
        </w:rPr>
      </w:pPr>
      <w:r w:rsidRPr="00634EB5">
        <w:rPr>
          <w:rFonts w:ascii="Times New Roman" w:hAnsi="Times New Roman" w:cs="Times New Roman"/>
        </w:rPr>
        <w:t>Facilitating and coaching moot court competitions.</w:t>
      </w:r>
    </w:p>
    <w:p w14:paraId="40CB31E9" w14:textId="77777777" w:rsidR="00EC58A1" w:rsidRPr="00634EB5" w:rsidRDefault="00EC58A1" w:rsidP="00EC58A1">
      <w:pPr>
        <w:pStyle w:val="ListParagraph"/>
        <w:numPr>
          <w:ilvl w:val="0"/>
          <w:numId w:val="29"/>
        </w:numPr>
        <w:ind w:left="720"/>
        <w:jc w:val="both"/>
        <w:rPr>
          <w:rFonts w:ascii="Times New Roman" w:hAnsi="Times New Roman" w:cs="Times New Roman"/>
          <w:color w:val="000000" w:themeColor="text1"/>
        </w:rPr>
      </w:pPr>
      <w:r w:rsidRPr="00634EB5">
        <w:rPr>
          <w:rFonts w:ascii="Times New Roman" w:hAnsi="Times New Roman" w:cs="Times New Roman"/>
        </w:rPr>
        <w:t>Facilitating and coaching mediation and negotiation competitions.</w:t>
      </w:r>
    </w:p>
    <w:p w14:paraId="4E469348" w14:textId="77777777" w:rsidR="00EC58A1" w:rsidRPr="00634EB5" w:rsidRDefault="00EC58A1" w:rsidP="00EC58A1">
      <w:pPr>
        <w:pStyle w:val="ListParagraph"/>
        <w:numPr>
          <w:ilvl w:val="0"/>
          <w:numId w:val="29"/>
        </w:numPr>
        <w:ind w:left="720"/>
        <w:jc w:val="both"/>
        <w:rPr>
          <w:rFonts w:ascii="Times New Roman" w:hAnsi="Times New Roman" w:cs="Times New Roman"/>
          <w:i/>
          <w:iCs/>
          <w:color w:val="000000" w:themeColor="text1"/>
        </w:rPr>
      </w:pPr>
      <w:r w:rsidRPr="00634EB5">
        <w:rPr>
          <w:rFonts w:ascii="Times New Roman" w:hAnsi="Times New Roman" w:cs="Times New Roman"/>
        </w:rPr>
        <w:t>Providing classroom simulations and role plays.</w:t>
      </w:r>
    </w:p>
    <w:p w14:paraId="048D109E" w14:textId="77777777" w:rsidR="00EC58A1" w:rsidRPr="00634EB5" w:rsidRDefault="00EC58A1" w:rsidP="00EC58A1">
      <w:pPr>
        <w:pStyle w:val="ListParagraph"/>
        <w:numPr>
          <w:ilvl w:val="0"/>
          <w:numId w:val="29"/>
        </w:numPr>
        <w:ind w:left="720"/>
        <w:jc w:val="both"/>
        <w:rPr>
          <w:rFonts w:ascii="Times New Roman" w:hAnsi="Times New Roman" w:cs="Times New Roman"/>
          <w:i/>
          <w:iCs/>
          <w:color w:val="000000" w:themeColor="text1"/>
        </w:rPr>
      </w:pPr>
      <w:r w:rsidRPr="00634EB5">
        <w:rPr>
          <w:rFonts w:ascii="Times New Roman" w:hAnsi="Times New Roman" w:cs="Times New Roman"/>
        </w:rPr>
        <w:t>Providing guidance and feedback in classroom settings.</w:t>
      </w:r>
    </w:p>
    <w:p w14:paraId="32C3409C" w14:textId="77777777" w:rsidR="00EC58A1" w:rsidRPr="00634EB5" w:rsidRDefault="00EC58A1" w:rsidP="00EC58A1">
      <w:pPr>
        <w:pStyle w:val="ListParagraph"/>
        <w:numPr>
          <w:ilvl w:val="0"/>
          <w:numId w:val="29"/>
        </w:numPr>
        <w:ind w:left="720"/>
        <w:jc w:val="both"/>
        <w:rPr>
          <w:rFonts w:ascii="Times New Roman" w:hAnsi="Times New Roman" w:cs="Times New Roman"/>
          <w:i/>
          <w:iCs/>
          <w:color w:val="000000" w:themeColor="text1"/>
        </w:rPr>
      </w:pPr>
      <w:r w:rsidRPr="00634EB5">
        <w:rPr>
          <w:rFonts w:ascii="Times New Roman" w:hAnsi="Times New Roman" w:cs="Times New Roman"/>
        </w:rPr>
        <w:t>Providing guidance and feedback through the Career Center.</w:t>
      </w:r>
    </w:p>
    <w:p w14:paraId="079277E4" w14:textId="77777777" w:rsidR="00EC58A1" w:rsidRPr="00634EB5" w:rsidRDefault="00EC58A1" w:rsidP="00EC58A1">
      <w:pPr>
        <w:ind w:left="720" w:hanging="360"/>
        <w:rPr>
          <w:rFonts w:ascii="Times New Roman" w:hAnsi="Times New Roman" w:cs="Times New Roman"/>
          <w:color w:val="000000" w:themeColor="text1"/>
        </w:rPr>
      </w:pPr>
    </w:p>
    <w:p w14:paraId="190E29CA" w14:textId="77777777" w:rsidR="00EC58A1" w:rsidRPr="00634EB5" w:rsidRDefault="00EC58A1" w:rsidP="00EC58A1">
      <w:pPr>
        <w:ind w:left="720" w:hanging="360"/>
        <w:rPr>
          <w:rFonts w:ascii="Times New Roman" w:hAnsi="Times New Roman" w:cs="Times New Roman"/>
          <w:i/>
          <w:iCs/>
        </w:rPr>
      </w:pPr>
      <w:r w:rsidRPr="00634EB5">
        <w:rPr>
          <w:rFonts w:ascii="Times New Roman" w:hAnsi="Times New Roman" w:cs="Times New Roman"/>
          <w:i/>
          <w:iCs/>
        </w:rPr>
        <w:t>Performance Measures</w:t>
      </w:r>
    </w:p>
    <w:p w14:paraId="4F65FA8E" w14:textId="77777777" w:rsidR="00EC58A1" w:rsidRPr="00634EB5" w:rsidRDefault="00EC58A1" w:rsidP="00EC58A1">
      <w:pPr>
        <w:pStyle w:val="ListParagraph"/>
        <w:numPr>
          <w:ilvl w:val="0"/>
          <w:numId w:val="30"/>
        </w:numPr>
        <w:ind w:left="720"/>
        <w:rPr>
          <w:rFonts w:ascii="Times New Roman" w:hAnsi="Times New Roman" w:cs="Times New Roman"/>
          <w:color w:val="000000" w:themeColor="text1"/>
        </w:rPr>
      </w:pPr>
      <w:r w:rsidRPr="00634EB5">
        <w:rPr>
          <w:rFonts w:ascii="Times New Roman" w:hAnsi="Times New Roman" w:cs="Times New Roman"/>
        </w:rPr>
        <w:t>Grades in experiential and writing courses.</w:t>
      </w:r>
    </w:p>
    <w:p w14:paraId="164A0111" w14:textId="77777777" w:rsidR="00EC58A1" w:rsidRPr="00634EB5" w:rsidRDefault="00EC58A1" w:rsidP="00EC58A1">
      <w:pPr>
        <w:pStyle w:val="ListParagraph"/>
        <w:numPr>
          <w:ilvl w:val="0"/>
          <w:numId w:val="30"/>
        </w:numPr>
        <w:ind w:left="720"/>
        <w:rPr>
          <w:rFonts w:ascii="Times New Roman" w:hAnsi="Times New Roman" w:cs="Times New Roman"/>
          <w:color w:val="000000" w:themeColor="text1"/>
        </w:rPr>
      </w:pPr>
      <w:r w:rsidRPr="00634EB5">
        <w:rPr>
          <w:rFonts w:ascii="Times New Roman" w:hAnsi="Times New Roman" w:cs="Times New Roman"/>
        </w:rPr>
        <w:t>Grades in Legal Research and Writing.</w:t>
      </w:r>
    </w:p>
    <w:p w14:paraId="301796BC" w14:textId="77777777" w:rsidR="00EC58A1" w:rsidRPr="00634EB5" w:rsidRDefault="00EC58A1" w:rsidP="00EC58A1">
      <w:pPr>
        <w:pStyle w:val="ListParagraph"/>
        <w:numPr>
          <w:ilvl w:val="0"/>
          <w:numId w:val="30"/>
        </w:numPr>
        <w:ind w:left="720"/>
        <w:rPr>
          <w:rFonts w:ascii="Times New Roman" w:hAnsi="Times New Roman" w:cs="Times New Roman"/>
          <w:color w:val="000000" w:themeColor="text1"/>
        </w:rPr>
      </w:pPr>
      <w:r w:rsidRPr="00634EB5">
        <w:rPr>
          <w:rFonts w:ascii="Times New Roman" w:hAnsi="Times New Roman" w:cs="Times New Roman"/>
        </w:rPr>
        <w:t>Enrollment and performance in upper level courses that teach interpersonal and communication skills.</w:t>
      </w:r>
    </w:p>
    <w:p w14:paraId="13FE6E8F" w14:textId="77777777" w:rsidR="00EC58A1" w:rsidRPr="00634EB5" w:rsidRDefault="00EC58A1" w:rsidP="00EC58A1">
      <w:pPr>
        <w:pStyle w:val="ListParagraph"/>
        <w:numPr>
          <w:ilvl w:val="0"/>
          <w:numId w:val="30"/>
        </w:numPr>
        <w:spacing w:line="259" w:lineRule="auto"/>
        <w:ind w:left="720"/>
        <w:rPr>
          <w:rFonts w:ascii="Times New Roman" w:hAnsi="Times New Roman" w:cs="Times New Roman"/>
          <w:color w:val="000000" w:themeColor="text1"/>
        </w:rPr>
      </w:pPr>
      <w:r w:rsidRPr="00634EB5">
        <w:rPr>
          <w:rFonts w:ascii="Times New Roman" w:hAnsi="Times New Roman" w:cs="Times New Roman"/>
        </w:rPr>
        <w:t>Feedback from the Career Center.</w:t>
      </w:r>
    </w:p>
    <w:p w14:paraId="22E429A2" w14:textId="77777777" w:rsidR="00EC58A1" w:rsidRPr="00634EB5" w:rsidRDefault="00EC58A1" w:rsidP="00EC58A1">
      <w:pPr>
        <w:pStyle w:val="ListParagraph"/>
        <w:numPr>
          <w:ilvl w:val="0"/>
          <w:numId w:val="30"/>
        </w:numPr>
        <w:spacing w:line="259" w:lineRule="auto"/>
        <w:ind w:left="720"/>
        <w:rPr>
          <w:rFonts w:ascii="Times New Roman" w:hAnsi="Times New Roman" w:cs="Times New Roman"/>
          <w:color w:val="000000" w:themeColor="text1"/>
        </w:rPr>
      </w:pPr>
      <w:r w:rsidRPr="00634EB5">
        <w:rPr>
          <w:rFonts w:ascii="Times New Roman" w:hAnsi="Times New Roman" w:cs="Times New Roman"/>
        </w:rPr>
        <w:t>Feedback from employers and prospective employers.</w:t>
      </w:r>
    </w:p>
    <w:p w14:paraId="261E02D8" w14:textId="77777777" w:rsidR="00EC58A1" w:rsidRPr="00634EB5" w:rsidRDefault="00EC58A1" w:rsidP="00EC58A1">
      <w:pPr>
        <w:pStyle w:val="ListParagraph"/>
        <w:numPr>
          <w:ilvl w:val="0"/>
          <w:numId w:val="30"/>
        </w:numPr>
        <w:spacing w:line="259" w:lineRule="auto"/>
        <w:ind w:left="720"/>
        <w:rPr>
          <w:rFonts w:ascii="Times New Roman" w:hAnsi="Times New Roman" w:cs="Times New Roman"/>
          <w:color w:val="000000" w:themeColor="text1"/>
        </w:rPr>
      </w:pPr>
      <w:r w:rsidRPr="00634EB5">
        <w:rPr>
          <w:rFonts w:ascii="Times New Roman" w:hAnsi="Times New Roman" w:cs="Times New Roman"/>
        </w:rPr>
        <w:t>Feedback from clinic and externship supervisors.</w:t>
      </w:r>
    </w:p>
    <w:p w14:paraId="685FEDE3" w14:textId="77777777" w:rsidR="00EC58A1" w:rsidRPr="00634EB5" w:rsidRDefault="00EC58A1" w:rsidP="00EC58A1">
      <w:pPr>
        <w:pStyle w:val="ListParagraph"/>
        <w:numPr>
          <w:ilvl w:val="0"/>
          <w:numId w:val="30"/>
        </w:numPr>
        <w:spacing w:line="259" w:lineRule="auto"/>
        <w:ind w:left="720"/>
        <w:rPr>
          <w:rFonts w:ascii="Times New Roman" w:hAnsi="Times New Roman" w:cs="Times New Roman"/>
          <w:color w:val="000000" w:themeColor="text1"/>
        </w:rPr>
      </w:pPr>
      <w:r w:rsidRPr="00634EB5">
        <w:rPr>
          <w:rFonts w:ascii="Times New Roman" w:hAnsi="Times New Roman" w:cs="Times New Roman"/>
        </w:rPr>
        <w:t>Bar passage rate.</w:t>
      </w:r>
    </w:p>
    <w:p w14:paraId="4335FA00" w14:textId="77777777" w:rsidR="00EC58A1" w:rsidRPr="00634EB5" w:rsidRDefault="00EC58A1" w:rsidP="00EC58A1">
      <w:pPr>
        <w:rPr>
          <w:rFonts w:ascii="Times New Roman" w:hAnsi="Times New Roman" w:cs="Times New Roman"/>
        </w:rPr>
      </w:pPr>
    </w:p>
    <w:p w14:paraId="08C4B85B" w14:textId="77777777" w:rsidR="00EC58A1" w:rsidRPr="00634EB5" w:rsidRDefault="00EC58A1" w:rsidP="00EC58A1">
      <w:pPr>
        <w:ind w:right="-396"/>
        <w:rPr>
          <w:rFonts w:ascii="Times New Roman" w:hAnsi="Times New Roman" w:cs="Times New Roman"/>
          <w:b/>
          <w:iCs/>
        </w:rPr>
      </w:pPr>
      <w:r w:rsidRPr="00634EB5">
        <w:rPr>
          <w:rFonts w:ascii="Times New Roman" w:hAnsi="Times New Roman" w:cs="Times New Roman"/>
          <w:b/>
          <w:iCs/>
        </w:rPr>
        <w:t>Learning Outcome #5</w:t>
      </w:r>
    </w:p>
    <w:p w14:paraId="7DE1332D" w14:textId="77777777" w:rsidR="00EC58A1" w:rsidRPr="00634EB5" w:rsidRDefault="00EC58A1" w:rsidP="00EC58A1">
      <w:pPr>
        <w:rPr>
          <w:rFonts w:ascii="Times New Roman" w:eastAsia="Times New Roman" w:hAnsi="Times New Roman" w:cs="Times New Roman"/>
        </w:rPr>
      </w:pPr>
      <w:r w:rsidRPr="00634EB5">
        <w:rPr>
          <w:rFonts w:ascii="Times New Roman" w:hAnsi="Times New Roman" w:cs="Times New Roman"/>
          <w:bCs/>
          <w:iCs/>
        </w:rPr>
        <w:t xml:space="preserve">The University of Oregon School of Law expects that our graduates should be able to </w:t>
      </w:r>
      <w:r w:rsidRPr="00634EB5">
        <w:rPr>
          <w:rFonts w:ascii="Times New Roman" w:eastAsia="Times New Roman" w:hAnsi="Times New Roman" w:cs="Times New Roman"/>
          <w:color w:val="000000"/>
          <w:shd w:val="clear" w:color="auto" w:fill="FFFFFF"/>
        </w:rPr>
        <w:t>recognize the responsibility of lawyers to serve as informed and professional leaders.</w:t>
      </w:r>
    </w:p>
    <w:p w14:paraId="4375476C" w14:textId="77777777" w:rsidR="00EC58A1" w:rsidRPr="00634EB5" w:rsidRDefault="00EC58A1" w:rsidP="00EC58A1">
      <w:pPr>
        <w:ind w:right="-396"/>
        <w:rPr>
          <w:rFonts w:ascii="Times New Roman" w:hAnsi="Times New Roman" w:cs="Times New Roman"/>
        </w:rPr>
      </w:pPr>
    </w:p>
    <w:p w14:paraId="0541E0AA" w14:textId="77777777" w:rsidR="00EC58A1" w:rsidRPr="00634EB5" w:rsidRDefault="00EC58A1" w:rsidP="00EC58A1">
      <w:pPr>
        <w:ind w:left="720" w:hanging="360"/>
        <w:rPr>
          <w:rFonts w:ascii="Times New Roman" w:hAnsi="Times New Roman" w:cs="Times New Roman"/>
          <w:i/>
          <w:iCs/>
        </w:rPr>
      </w:pPr>
      <w:r w:rsidRPr="00634EB5">
        <w:rPr>
          <w:rFonts w:ascii="Times New Roman" w:hAnsi="Times New Roman" w:cs="Times New Roman"/>
          <w:i/>
          <w:iCs/>
        </w:rPr>
        <w:t>Students will demonstrate achievement of this learning outcome by successfully doing the following:</w:t>
      </w:r>
    </w:p>
    <w:p w14:paraId="4B5498D9" w14:textId="77777777" w:rsidR="00EC58A1" w:rsidRPr="00634EB5" w:rsidRDefault="00EC58A1" w:rsidP="00EC58A1">
      <w:pPr>
        <w:numPr>
          <w:ilvl w:val="0"/>
          <w:numId w:val="18"/>
        </w:numPr>
        <w:rPr>
          <w:rFonts w:ascii="Times New Roman" w:eastAsia="Times New Roman" w:hAnsi="Times New Roman" w:cs="Times New Roman"/>
          <w:color w:val="000000" w:themeColor="text1"/>
        </w:rPr>
      </w:pPr>
      <w:r w:rsidRPr="00634EB5">
        <w:rPr>
          <w:rFonts w:ascii="Times New Roman" w:eastAsia="Times New Roman" w:hAnsi="Times New Roman" w:cs="Times New Roman"/>
        </w:rPr>
        <w:t>Assuming a formal leadership position at the law school, on the wider campus, or in the community (e.g. student bar association, public interest, community board).</w:t>
      </w:r>
    </w:p>
    <w:p w14:paraId="0778946D" w14:textId="77777777" w:rsidR="00EC58A1" w:rsidRPr="00634EB5" w:rsidRDefault="00EC58A1" w:rsidP="00EC58A1">
      <w:pPr>
        <w:numPr>
          <w:ilvl w:val="0"/>
          <w:numId w:val="18"/>
        </w:numPr>
        <w:rPr>
          <w:rFonts w:ascii="Times New Roman" w:eastAsia="Times New Roman" w:hAnsi="Times New Roman" w:cs="Times New Roman"/>
          <w:color w:val="000000" w:themeColor="text1"/>
        </w:rPr>
      </w:pPr>
      <w:r w:rsidRPr="00634EB5">
        <w:rPr>
          <w:rFonts w:ascii="Times New Roman" w:eastAsia="Times New Roman" w:hAnsi="Times New Roman" w:cs="Times New Roman"/>
        </w:rPr>
        <w:t>Completing a course in leadership at the law school, or offered elsewhere on campus.</w:t>
      </w:r>
    </w:p>
    <w:p w14:paraId="37E2DA09" w14:textId="77777777" w:rsidR="00EC58A1" w:rsidRPr="00634EB5" w:rsidRDefault="00EC58A1" w:rsidP="00EC58A1">
      <w:pPr>
        <w:numPr>
          <w:ilvl w:val="0"/>
          <w:numId w:val="18"/>
        </w:numPr>
        <w:rPr>
          <w:rFonts w:ascii="Times New Roman" w:eastAsia="Times New Roman" w:hAnsi="Times New Roman" w:cs="Times New Roman"/>
          <w:color w:val="000000" w:themeColor="text1"/>
        </w:rPr>
      </w:pPr>
      <w:r w:rsidRPr="00634EB5">
        <w:rPr>
          <w:rFonts w:ascii="Times New Roman" w:eastAsia="Times New Roman" w:hAnsi="Times New Roman" w:cs="Times New Roman"/>
        </w:rPr>
        <w:t>Completing courses that examine and discuss the leadership-related roles and responsibilities of lawyers.</w:t>
      </w:r>
    </w:p>
    <w:p w14:paraId="14D36D34" w14:textId="77777777" w:rsidR="00EC58A1" w:rsidRPr="00634EB5" w:rsidRDefault="00EC58A1" w:rsidP="00EC58A1">
      <w:pPr>
        <w:numPr>
          <w:ilvl w:val="0"/>
          <w:numId w:val="18"/>
        </w:numPr>
        <w:rPr>
          <w:rFonts w:ascii="Times New Roman" w:eastAsia="Times New Roman" w:hAnsi="Times New Roman" w:cs="Times New Roman"/>
          <w:color w:val="000000" w:themeColor="text1"/>
        </w:rPr>
      </w:pPr>
      <w:r w:rsidRPr="00634EB5">
        <w:rPr>
          <w:rFonts w:ascii="Times New Roman" w:eastAsia="Times New Roman" w:hAnsi="Times New Roman" w:cs="Times New Roman"/>
        </w:rPr>
        <w:t>Completing a course in professional responsibility.</w:t>
      </w:r>
    </w:p>
    <w:p w14:paraId="0E1126E1" w14:textId="77777777" w:rsidR="00EC58A1" w:rsidRPr="00634EB5" w:rsidRDefault="00EC58A1" w:rsidP="00EC58A1">
      <w:pPr>
        <w:numPr>
          <w:ilvl w:val="0"/>
          <w:numId w:val="18"/>
        </w:numPr>
        <w:rPr>
          <w:rFonts w:ascii="Times New Roman" w:eastAsia="Times New Roman" w:hAnsi="Times New Roman" w:cs="Times New Roman"/>
          <w:color w:val="000000" w:themeColor="text1"/>
        </w:rPr>
      </w:pPr>
      <w:r w:rsidRPr="00634EB5">
        <w:rPr>
          <w:rFonts w:ascii="Times New Roman" w:eastAsia="Times New Roman" w:hAnsi="Times New Roman" w:cs="Times New Roman"/>
        </w:rPr>
        <w:t>Researching and writing on a leadership-related topic for their writing requirement.</w:t>
      </w:r>
    </w:p>
    <w:p w14:paraId="430D480D" w14:textId="77777777" w:rsidR="00EC58A1" w:rsidRPr="00634EB5" w:rsidRDefault="00EC58A1" w:rsidP="00EC58A1">
      <w:pPr>
        <w:numPr>
          <w:ilvl w:val="0"/>
          <w:numId w:val="18"/>
        </w:numPr>
        <w:rPr>
          <w:rFonts w:ascii="Times New Roman" w:eastAsia="Times New Roman" w:hAnsi="Times New Roman" w:cs="Times New Roman"/>
          <w:color w:val="000000" w:themeColor="text1"/>
        </w:rPr>
      </w:pPr>
      <w:r w:rsidRPr="00634EB5">
        <w:rPr>
          <w:rFonts w:ascii="Times New Roman" w:eastAsia="Times New Roman" w:hAnsi="Times New Roman" w:cs="Times New Roman"/>
        </w:rPr>
        <w:t>Modeling professional behavior among peers and colleagues.</w:t>
      </w:r>
    </w:p>
    <w:p w14:paraId="6F91EB0B" w14:textId="77777777" w:rsidR="00EC58A1" w:rsidRPr="00634EB5" w:rsidRDefault="00EC58A1" w:rsidP="00EC58A1">
      <w:pPr>
        <w:numPr>
          <w:ilvl w:val="0"/>
          <w:numId w:val="18"/>
        </w:numPr>
        <w:rPr>
          <w:rFonts w:ascii="Times New Roman" w:eastAsia="Times New Roman" w:hAnsi="Times New Roman" w:cs="Times New Roman"/>
          <w:color w:val="000000" w:themeColor="text1"/>
        </w:rPr>
      </w:pPr>
      <w:r w:rsidRPr="00634EB5">
        <w:rPr>
          <w:rFonts w:ascii="Times New Roman" w:eastAsia="Times New Roman" w:hAnsi="Times New Roman" w:cs="Times New Roman"/>
        </w:rPr>
        <w:t>Participating in externships and clinics.</w:t>
      </w:r>
    </w:p>
    <w:p w14:paraId="4BF2FA69" w14:textId="77777777" w:rsidR="00EC58A1" w:rsidRPr="00634EB5" w:rsidRDefault="00EC58A1" w:rsidP="00EC58A1">
      <w:pPr>
        <w:numPr>
          <w:ilvl w:val="0"/>
          <w:numId w:val="18"/>
        </w:numPr>
        <w:rPr>
          <w:rFonts w:ascii="Times New Roman" w:eastAsia="Times New Roman" w:hAnsi="Times New Roman" w:cs="Times New Roman"/>
          <w:color w:val="000000" w:themeColor="text1"/>
        </w:rPr>
      </w:pPr>
      <w:r w:rsidRPr="00634EB5">
        <w:rPr>
          <w:rFonts w:ascii="Times New Roman" w:eastAsia="Times New Roman" w:hAnsi="Times New Roman" w:cs="Times New Roman"/>
        </w:rPr>
        <w:t>Membership in a civic organization.</w:t>
      </w:r>
    </w:p>
    <w:p w14:paraId="437D59E6" w14:textId="77777777" w:rsidR="00EC58A1" w:rsidRPr="00634EB5" w:rsidRDefault="00EC58A1" w:rsidP="00EC58A1">
      <w:pPr>
        <w:numPr>
          <w:ilvl w:val="0"/>
          <w:numId w:val="18"/>
        </w:numPr>
        <w:rPr>
          <w:rFonts w:ascii="Times New Roman" w:eastAsia="Times New Roman" w:hAnsi="Times New Roman" w:cs="Times New Roman"/>
          <w:color w:val="000000" w:themeColor="text1"/>
        </w:rPr>
      </w:pPr>
      <w:r w:rsidRPr="00634EB5">
        <w:rPr>
          <w:rFonts w:ascii="Times New Roman" w:eastAsia="Times New Roman" w:hAnsi="Times New Roman" w:cs="Times New Roman"/>
        </w:rPr>
        <w:t>Participating in the Frohnmayer Leadership Program.</w:t>
      </w:r>
    </w:p>
    <w:p w14:paraId="3AEE9888" w14:textId="77777777" w:rsidR="00EC58A1" w:rsidRPr="00634EB5" w:rsidRDefault="00EC58A1" w:rsidP="00EC58A1">
      <w:pPr>
        <w:ind w:left="720" w:hanging="360"/>
        <w:rPr>
          <w:rFonts w:ascii="Times New Roman" w:eastAsia="Times New Roman" w:hAnsi="Times New Roman" w:cs="Times New Roman"/>
        </w:rPr>
      </w:pPr>
    </w:p>
    <w:p w14:paraId="6E5E7A49" w14:textId="77777777" w:rsidR="00EC58A1" w:rsidRPr="00634EB5" w:rsidRDefault="00EC58A1" w:rsidP="00EC58A1">
      <w:pPr>
        <w:ind w:left="720" w:hanging="360"/>
        <w:rPr>
          <w:rFonts w:ascii="Times New Roman" w:eastAsia="Times New Roman" w:hAnsi="Times New Roman" w:cs="Times New Roman"/>
        </w:rPr>
      </w:pPr>
      <w:r w:rsidRPr="00634EB5">
        <w:rPr>
          <w:rFonts w:ascii="Times New Roman" w:hAnsi="Times New Roman" w:cs="Times New Roman"/>
          <w:i/>
          <w:iCs/>
        </w:rPr>
        <w:t>Institutional efforts and opportunities to facilitate this learning outcome include the following:</w:t>
      </w:r>
    </w:p>
    <w:p w14:paraId="39863D67" w14:textId="77777777" w:rsidR="00EC58A1" w:rsidRPr="00634EB5" w:rsidRDefault="00EC58A1" w:rsidP="00EC58A1">
      <w:pPr>
        <w:pStyle w:val="ListParagraph"/>
        <w:numPr>
          <w:ilvl w:val="0"/>
          <w:numId w:val="31"/>
        </w:numPr>
        <w:rPr>
          <w:rFonts w:ascii="Times New Roman" w:hAnsi="Times New Roman" w:cs="Times New Roman"/>
          <w:color w:val="000000" w:themeColor="text1"/>
        </w:rPr>
      </w:pPr>
      <w:r w:rsidRPr="00634EB5">
        <w:rPr>
          <w:rFonts w:ascii="Times New Roman" w:hAnsi="Times New Roman" w:cs="Times New Roman"/>
        </w:rPr>
        <w:t>Providing opportunities for students to receive mentoring by alumni and other lawyers in the community.</w:t>
      </w:r>
    </w:p>
    <w:p w14:paraId="6DEE6E0F" w14:textId="77777777" w:rsidR="00EC58A1" w:rsidRPr="00634EB5" w:rsidRDefault="00EC58A1" w:rsidP="00EC58A1">
      <w:pPr>
        <w:pStyle w:val="ListParagraph"/>
        <w:numPr>
          <w:ilvl w:val="0"/>
          <w:numId w:val="31"/>
        </w:numPr>
        <w:rPr>
          <w:rFonts w:ascii="Times New Roman" w:hAnsi="Times New Roman" w:cs="Times New Roman"/>
          <w:color w:val="000000" w:themeColor="text1"/>
        </w:rPr>
      </w:pPr>
      <w:r w:rsidRPr="00634EB5">
        <w:rPr>
          <w:rFonts w:ascii="Times New Roman" w:hAnsi="Times New Roman" w:cs="Times New Roman"/>
        </w:rPr>
        <w:t>Maintaining the Frohnmayer Leadership Program.</w:t>
      </w:r>
    </w:p>
    <w:p w14:paraId="6F0126E3" w14:textId="77777777" w:rsidR="00EC58A1" w:rsidRPr="00634EB5" w:rsidRDefault="00EC58A1" w:rsidP="00EC58A1">
      <w:pPr>
        <w:pStyle w:val="ListParagraph"/>
        <w:numPr>
          <w:ilvl w:val="0"/>
          <w:numId w:val="31"/>
        </w:numPr>
        <w:rPr>
          <w:rFonts w:ascii="Times New Roman" w:hAnsi="Times New Roman" w:cs="Times New Roman"/>
          <w:color w:val="000000" w:themeColor="text1"/>
        </w:rPr>
      </w:pPr>
      <w:r w:rsidRPr="00634EB5">
        <w:rPr>
          <w:rFonts w:ascii="Times New Roman" w:hAnsi="Times New Roman" w:cs="Times New Roman"/>
        </w:rPr>
        <w:t>Inviting students to participate or attend community events and educational programs where administrators, faculty, or attorneys serve a leadership role.</w:t>
      </w:r>
    </w:p>
    <w:p w14:paraId="1A3DD2F8" w14:textId="77777777" w:rsidR="00EC58A1" w:rsidRPr="00634EB5" w:rsidRDefault="00EC58A1" w:rsidP="00EC58A1">
      <w:pPr>
        <w:pStyle w:val="ListParagraph"/>
        <w:numPr>
          <w:ilvl w:val="0"/>
          <w:numId w:val="31"/>
        </w:numPr>
        <w:rPr>
          <w:rFonts w:ascii="Times New Roman" w:hAnsi="Times New Roman" w:cs="Times New Roman"/>
          <w:color w:val="000000" w:themeColor="text1"/>
        </w:rPr>
      </w:pPr>
      <w:r w:rsidRPr="00634EB5">
        <w:rPr>
          <w:rFonts w:ascii="Times New Roman" w:hAnsi="Times New Roman" w:cs="Times New Roman"/>
        </w:rPr>
        <w:t>Encouraging faculty to provide opportunities for students to make presentations, work in teams and groups, and facilitate discussions.</w:t>
      </w:r>
    </w:p>
    <w:p w14:paraId="50D33B5A" w14:textId="77777777" w:rsidR="00EC58A1" w:rsidRPr="00634EB5" w:rsidRDefault="00EC58A1" w:rsidP="00EC58A1">
      <w:pPr>
        <w:ind w:left="720" w:right="-396" w:hanging="360"/>
        <w:rPr>
          <w:rFonts w:ascii="Times New Roman" w:hAnsi="Times New Roman" w:cs="Times New Roman"/>
        </w:rPr>
      </w:pPr>
    </w:p>
    <w:p w14:paraId="5298BB91" w14:textId="77777777" w:rsidR="00EC58A1" w:rsidRPr="00634EB5" w:rsidRDefault="00EC58A1" w:rsidP="00EC58A1">
      <w:pPr>
        <w:ind w:left="720" w:hanging="360"/>
        <w:rPr>
          <w:rFonts w:ascii="Times New Roman" w:hAnsi="Times New Roman" w:cs="Times New Roman"/>
          <w:i/>
          <w:iCs/>
        </w:rPr>
      </w:pPr>
      <w:r w:rsidRPr="00634EB5">
        <w:rPr>
          <w:rFonts w:ascii="Times New Roman" w:hAnsi="Times New Roman" w:cs="Times New Roman"/>
          <w:i/>
          <w:iCs/>
        </w:rPr>
        <w:t>Performance Measures</w:t>
      </w:r>
    </w:p>
    <w:p w14:paraId="48609BA4" w14:textId="77777777" w:rsidR="00EC58A1" w:rsidRPr="00634EB5" w:rsidRDefault="00EC58A1" w:rsidP="00EC58A1">
      <w:pPr>
        <w:pStyle w:val="ListParagraph"/>
        <w:numPr>
          <w:ilvl w:val="0"/>
          <w:numId w:val="31"/>
        </w:numPr>
        <w:rPr>
          <w:rFonts w:ascii="Times New Roman" w:hAnsi="Times New Roman" w:cs="Times New Roman"/>
          <w:color w:val="000000" w:themeColor="text1"/>
        </w:rPr>
      </w:pPr>
      <w:r w:rsidRPr="00634EB5">
        <w:rPr>
          <w:rFonts w:ascii="Times New Roman" w:hAnsi="Times New Roman" w:cs="Times New Roman"/>
        </w:rPr>
        <w:t>Number of students appointed or elected to leadership roles in campus or national organizations, as reported by students in the climate survey.</w:t>
      </w:r>
    </w:p>
    <w:p w14:paraId="3D3FC6FC" w14:textId="77777777" w:rsidR="00EC58A1" w:rsidRPr="00634EB5" w:rsidRDefault="00EC58A1" w:rsidP="00EC58A1">
      <w:pPr>
        <w:pStyle w:val="ListParagraph"/>
        <w:numPr>
          <w:ilvl w:val="0"/>
          <w:numId w:val="31"/>
        </w:numPr>
        <w:rPr>
          <w:rFonts w:ascii="Times New Roman" w:hAnsi="Times New Roman" w:cs="Times New Roman"/>
          <w:color w:val="000000" w:themeColor="text1"/>
        </w:rPr>
      </w:pPr>
      <w:r w:rsidRPr="00634EB5">
        <w:rPr>
          <w:rFonts w:ascii="Times New Roman" w:hAnsi="Times New Roman" w:cs="Times New Roman"/>
        </w:rPr>
        <w:t>Student participation in Frohnmayer Leadership Program.</w:t>
      </w:r>
    </w:p>
    <w:p w14:paraId="52C1744F" w14:textId="77777777" w:rsidR="00EC58A1" w:rsidRPr="00634EB5" w:rsidRDefault="00EC58A1" w:rsidP="00EC58A1">
      <w:pPr>
        <w:pStyle w:val="ListParagraph"/>
        <w:numPr>
          <w:ilvl w:val="0"/>
          <w:numId w:val="31"/>
        </w:numPr>
        <w:rPr>
          <w:rFonts w:ascii="Times New Roman" w:hAnsi="Times New Roman" w:cs="Times New Roman"/>
          <w:color w:val="000000" w:themeColor="text1"/>
        </w:rPr>
      </w:pPr>
      <w:r w:rsidRPr="00634EB5">
        <w:rPr>
          <w:rFonts w:ascii="Times New Roman" w:hAnsi="Times New Roman" w:cs="Times New Roman"/>
        </w:rPr>
        <w:t>Enrollment in courses with leadership-related content.</w:t>
      </w:r>
    </w:p>
    <w:p w14:paraId="6297CE78" w14:textId="77777777" w:rsidR="00EC58A1" w:rsidRPr="00634EB5" w:rsidRDefault="00EC58A1" w:rsidP="00EC58A1">
      <w:pPr>
        <w:rPr>
          <w:rFonts w:ascii="Times New Roman" w:hAnsi="Times New Roman" w:cs="Times New Roman"/>
          <w:color w:val="000000" w:themeColor="text1"/>
        </w:rPr>
      </w:pPr>
    </w:p>
    <w:p w14:paraId="74D8AE47" w14:textId="77777777" w:rsidR="00EC58A1" w:rsidRPr="00634EB5" w:rsidRDefault="00EC58A1" w:rsidP="00EC58A1">
      <w:pPr>
        <w:ind w:right="-396"/>
        <w:rPr>
          <w:rFonts w:ascii="Times New Roman" w:hAnsi="Times New Roman" w:cs="Times New Roman"/>
          <w:b/>
          <w:iCs/>
        </w:rPr>
      </w:pPr>
      <w:r w:rsidRPr="00634EB5">
        <w:rPr>
          <w:rFonts w:ascii="Times New Roman" w:hAnsi="Times New Roman" w:cs="Times New Roman"/>
          <w:b/>
          <w:iCs/>
        </w:rPr>
        <w:t>Learning Outcome #6</w:t>
      </w:r>
    </w:p>
    <w:p w14:paraId="37A2CE15" w14:textId="77777777" w:rsidR="00EC58A1" w:rsidRPr="00634EB5" w:rsidRDefault="00EC58A1" w:rsidP="00EC58A1">
      <w:pPr>
        <w:ind w:right="-396"/>
        <w:rPr>
          <w:rFonts w:ascii="Times New Roman" w:hAnsi="Times New Roman" w:cs="Times New Roman"/>
        </w:rPr>
      </w:pPr>
      <w:r w:rsidRPr="00634EB5">
        <w:rPr>
          <w:rFonts w:ascii="Times New Roman" w:hAnsi="Times New Roman" w:cs="Times New Roman"/>
          <w:bCs/>
          <w:iCs/>
        </w:rPr>
        <w:t xml:space="preserve">The University of Oregon School of Law expects that our graduates should be able to </w:t>
      </w:r>
      <w:r w:rsidRPr="00634EB5">
        <w:rPr>
          <w:rFonts w:ascii="Times New Roman" w:hAnsi="Times New Roman" w:cs="Times New Roman"/>
          <w:color w:val="000000"/>
        </w:rPr>
        <w:t>understand and appreciate diversity, equity, and inclusion as components of their personal and professional success. </w:t>
      </w:r>
    </w:p>
    <w:p w14:paraId="7BC8D1DE" w14:textId="77777777" w:rsidR="00EC58A1" w:rsidRPr="00634EB5" w:rsidRDefault="00EC58A1" w:rsidP="00EC58A1">
      <w:pPr>
        <w:rPr>
          <w:rFonts w:ascii="Times New Roman" w:hAnsi="Times New Roman" w:cs="Times New Roman"/>
        </w:rPr>
      </w:pPr>
    </w:p>
    <w:p w14:paraId="62283479" w14:textId="77777777" w:rsidR="00EC58A1" w:rsidRPr="00634EB5" w:rsidRDefault="00EC58A1" w:rsidP="00EC58A1">
      <w:pPr>
        <w:ind w:left="360"/>
        <w:rPr>
          <w:rFonts w:ascii="Times New Roman" w:hAnsi="Times New Roman" w:cs="Times New Roman"/>
        </w:rPr>
      </w:pPr>
      <w:r w:rsidRPr="00634EB5">
        <w:rPr>
          <w:rFonts w:ascii="Times New Roman" w:hAnsi="Times New Roman" w:cs="Times New Roman"/>
        </w:rPr>
        <w:t xml:space="preserve">Dimensions of diversity, equity and inclusion include, without limitation, race, religion, national or ethnic origin, gender, sexual orientation, disability, age, socio-economic status, and political ideology. </w:t>
      </w:r>
    </w:p>
    <w:p w14:paraId="3B71E57E" w14:textId="77777777" w:rsidR="00EC58A1" w:rsidRPr="00634EB5" w:rsidRDefault="00EC58A1" w:rsidP="00EC58A1">
      <w:pPr>
        <w:ind w:left="720" w:hanging="360"/>
        <w:rPr>
          <w:rFonts w:ascii="Times New Roman" w:hAnsi="Times New Roman" w:cs="Times New Roman"/>
        </w:rPr>
      </w:pPr>
    </w:p>
    <w:p w14:paraId="1B7DDCF4" w14:textId="77777777" w:rsidR="00EC58A1" w:rsidRPr="00634EB5" w:rsidRDefault="00EC58A1" w:rsidP="00EC58A1">
      <w:pPr>
        <w:ind w:left="720" w:hanging="360"/>
        <w:rPr>
          <w:rFonts w:ascii="Times New Roman" w:hAnsi="Times New Roman" w:cs="Times New Roman"/>
        </w:rPr>
      </w:pPr>
      <w:r w:rsidRPr="00634EB5">
        <w:rPr>
          <w:rFonts w:ascii="Times New Roman" w:eastAsia="Times New Roman" w:hAnsi="Times New Roman" w:cs="Times New Roman"/>
        </w:rPr>
        <w:t xml:space="preserve">6.1 </w:t>
      </w:r>
      <w:r w:rsidRPr="00634EB5">
        <w:rPr>
          <w:rFonts w:ascii="Times New Roman" w:hAnsi="Times New Roman" w:cs="Times New Roman"/>
        </w:rPr>
        <w:t>Thoughtfully engage in discussions on legal questions that implicate socially contested issues, including the ability to:</w:t>
      </w:r>
    </w:p>
    <w:p w14:paraId="46924FBC" w14:textId="77777777" w:rsidR="00EC58A1" w:rsidRPr="00634EB5" w:rsidRDefault="00EC58A1" w:rsidP="00EC58A1">
      <w:pPr>
        <w:pStyle w:val="ListParagraph"/>
        <w:numPr>
          <w:ilvl w:val="0"/>
          <w:numId w:val="8"/>
        </w:numPr>
        <w:rPr>
          <w:rFonts w:ascii="Times New Roman" w:hAnsi="Times New Roman" w:cs="Times New Roman"/>
          <w:color w:val="000000" w:themeColor="text1"/>
        </w:rPr>
      </w:pPr>
      <w:r w:rsidRPr="00634EB5">
        <w:rPr>
          <w:rFonts w:ascii="Times New Roman" w:hAnsi="Times New Roman" w:cs="Times New Roman"/>
        </w:rPr>
        <w:t>Listen and demonstrate understanding;</w:t>
      </w:r>
    </w:p>
    <w:p w14:paraId="7609C9FE" w14:textId="77777777" w:rsidR="00EC58A1" w:rsidRPr="00634EB5" w:rsidRDefault="00EC58A1" w:rsidP="00EC58A1">
      <w:pPr>
        <w:pStyle w:val="ListParagraph"/>
        <w:numPr>
          <w:ilvl w:val="0"/>
          <w:numId w:val="8"/>
        </w:numPr>
        <w:rPr>
          <w:rFonts w:ascii="Times New Roman" w:hAnsi="Times New Roman" w:cs="Times New Roman"/>
          <w:color w:val="000000" w:themeColor="text1"/>
        </w:rPr>
      </w:pPr>
      <w:r w:rsidRPr="00634EB5">
        <w:rPr>
          <w:rFonts w:ascii="Times New Roman" w:hAnsi="Times New Roman" w:cs="Times New Roman"/>
        </w:rPr>
        <w:t>Identify, articulate, and assess the strength of arguments;</w:t>
      </w:r>
    </w:p>
    <w:p w14:paraId="70970849" w14:textId="77777777" w:rsidR="00EC58A1" w:rsidRPr="00634EB5" w:rsidRDefault="00EC58A1" w:rsidP="00EC58A1">
      <w:pPr>
        <w:pStyle w:val="ListParagraph"/>
        <w:numPr>
          <w:ilvl w:val="0"/>
          <w:numId w:val="8"/>
        </w:numPr>
        <w:rPr>
          <w:rFonts w:ascii="Times New Roman" w:hAnsi="Times New Roman" w:cs="Times New Roman"/>
          <w:color w:val="000000" w:themeColor="text1"/>
        </w:rPr>
      </w:pPr>
      <w:r w:rsidRPr="00634EB5">
        <w:rPr>
          <w:rFonts w:ascii="Times New Roman" w:hAnsi="Times New Roman" w:cs="Times New Roman"/>
        </w:rPr>
        <w:t>Challenge, correct, respond, or concur; and</w:t>
      </w:r>
    </w:p>
    <w:p w14:paraId="6D25D1D3" w14:textId="77777777" w:rsidR="00EC58A1" w:rsidRPr="00634EB5" w:rsidRDefault="00EC58A1" w:rsidP="00EC58A1">
      <w:pPr>
        <w:pStyle w:val="ListParagraph"/>
        <w:numPr>
          <w:ilvl w:val="0"/>
          <w:numId w:val="8"/>
        </w:numPr>
        <w:rPr>
          <w:rFonts w:ascii="Times New Roman" w:hAnsi="Times New Roman" w:cs="Times New Roman"/>
          <w:color w:val="000000" w:themeColor="text1"/>
        </w:rPr>
      </w:pPr>
      <w:r w:rsidRPr="00634EB5">
        <w:rPr>
          <w:rFonts w:ascii="Times New Roman" w:hAnsi="Times New Roman" w:cs="Times New Roman"/>
        </w:rPr>
        <w:t>Provide and consider social and historical context.</w:t>
      </w:r>
    </w:p>
    <w:p w14:paraId="5EEF8EDA" w14:textId="77777777" w:rsidR="00EC58A1" w:rsidRPr="00634EB5" w:rsidRDefault="00EC58A1" w:rsidP="00EC58A1">
      <w:pPr>
        <w:ind w:left="720" w:hanging="360"/>
        <w:rPr>
          <w:rFonts w:ascii="Times New Roman" w:hAnsi="Times New Roman" w:cs="Times New Roman"/>
        </w:rPr>
      </w:pPr>
      <w:r w:rsidRPr="00634EB5">
        <w:rPr>
          <w:rFonts w:ascii="Times New Roman" w:hAnsi="Times New Roman" w:cs="Times New Roman"/>
        </w:rPr>
        <w:t>6.2 Articulate the social and historical context that influence legal rules and contemporary debates, such as:</w:t>
      </w:r>
    </w:p>
    <w:p w14:paraId="27481D22" w14:textId="77777777" w:rsidR="00EC58A1" w:rsidRPr="00634EB5" w:rsidRDefault="00EC58A1" w:rsidP="00EC58A1">
      <w:pPr>
        <w:pStyle w:val="ListParagraph"/>
        <w:numPr>
          <w:ilvl w:val="0"/>
          <w:numId w:val="7"/>
        </w:numPr>
        <w:rPr>
          <w:rFonts w:ascii="Times New Roman" w:hAnsi="Times New Roman" w:cs="Times New Roman"/>
          <w:color w:val="000000" w:themeColor="text1"/>
        </w:rPr>
      </w:pPr>
      <w:r w:rsidRPr="00634EB5">
        <w:rPr>
          <w:rFonts w:ascii="Times New Roman" w:hAnsi="Times New Roman" w:cs="Times New Roman"/>
        </w:rPr>
        <w:t xml:space="preserve">the influence of cultural assumptions, cultural differences, and cultural rights on current and historical legal structures and disputes;  </w:t>
      </w:r>
    </w:p>
    <w:p w14:paraId="14927653" w14:textId="77777777" w:rsidR="00EC58A1" w:rsidRPr="00634EB5" w:rsidRDefault="00EC58A1" w:rsidP="00EC58A1">
      <w:pPr>
        <w:pStyle w:val="ListParagraph"/>
        <w:numPr>
          <w:ilvl w:val="0"/>
          <w:numId w:val="7"/>
        </w:numPr>
        <w:rPr>
          <w:rFonts w:ascii="Times New Roman" w:hAnsi="Times New Roman" w:cs="Times New Roman"/>
          <w:color w:val="000000" w:themeColor="text1"/>
        </w:rPr>
      </w:pPr>
      <w:r w:rsidRPr="00634EB5">
        <w:rPr>
          <w:rFonts w:ascii="Times New Roman" w:hAnsi="Times New Roman" w:cs="Times New Roman"/>
        </w:rPr>
        <w:t xml:space="preserve">the history of power, privilege and biases </w:t>
      </w:r>
      <w:r w:rsidRPr="00634EB5">
        <w:rPr>
          <w:rFonts w:ascii="Times New Roman" w:eastAsia="Times New Roman" w:hAnsi="Times New Roman" w:cs="Times New Roman"/>
        </w:rPr>
        <w:t>based on race, ethnicity, socio-economic class, nationality, religion, culture, gender, sexual orientation, age, mental or physical disability, immigration status, history of incarceration, or membership in a disadvantaged or underrepresented group; and</w:t>
      </w:r>
    </w:p>
    <w:p w14:paraId="51D200E1" w14:textId="77777777" w:rsidR="00EC58A1" w:rsidRPr="00634EB5" w:rsidRDefault="00EC58A1" w:rsidP="00EC58A1">
      <w:pPr>
        <w:pStyle w:val="ListParagraph"/>
        <w:numPr>
          <w:ilvl w:val="0"/>
          <w:numId w:val="7"/>
        </w:numPr>
        <w:rPr>
          <w:rFonts w:ascii="Times New Roman" w:hAnsi="Times New Roman" w:cs="Times New Roman"/>
          <w:color w:val="000000" w:themeColor="text1"/>
        </w:rPr>
      </w:pPr>
      <w:r w:rsidRPr="00634EB5">
        <w:rPr>
          <w:rFonts w:ascii="Times New Roman" w:hAnsi="Times New Roman" w:cs="Times New Roman"/>
        </w:rPr>
        <w:t>current forms of discrimination, oppression or systemic bias.</w:t>
      </w:r>
    </w:p>
    <w:p w14:paraId="00789075" w14:textId="77777777" w:rsidR="00EC58A1" w:rsidRPr="00634EB5" w:rsidRDefault="00EC58A1" w:rsidP="00EC58A1">
      <w:pPr>
        <w:ind w:left="720" w:right="-396" w:hanging="360"/>
        <w:rPr>
          <w:rFonts w:ascii="Times New Roman" w:hAnsi="Times New Roman" w:cs="Times New Roman"/>
        </w:rPr>
      </w:pPr>
      <w:r w:rsidRPr="00634EB5">
        <w:rPr>
          <w:rFonts w:ascii="Times New Roman" w:hAnsi="Times New Roman" w:cs="Times New Roman"/>
        </w:rPr>
        <w:t>6.3 Evaluate the ways in which the application of law achieves or fails to achieve equity, inclusion, or other aspects of social justice.</w:t>
      </w:r>
    </w:p>
    <w:p w14:paraId="2C4A8E61" w14:textId="77777777" w:rsidR="00EC58A1" w:rsidRPr="00634EB5" w:rsidRDefault="00EC58A1" w:rsidP="00EC58A1">
      <w:pPr>
        <w:ind w:left="720" w:right="-396" w:hanging="360"/>
        <w:rPr>
          <w:rFonts w:ascii="Times New Roman" w:hAnsi="Times New Roman" w:cs="Times New Roman"/>
        </w:rPr>
      </w:pPr>
    </w:p>
    <w:p w14:paraId="4344E9B8" w14:textId="77777777" w:rsidR="00EC58A1" w:rsidRPr="00634EB5" w:rsidRDefault="00EC58A1" w:rsidP="00EC58A1">
      <w:pPr>
        <w:ind w:left="720" w:hanging="360"/>
        <w:rPr>
          <w:rFonts w:ascii="Times New Roman" w:eastAsia="Times New Roman" w:hAnsi="Times New Roman" w:cs="Times New Roman"/>
          <w:i/>
          <w:iCs/>
        </w:rPr>
      </w:pPr>
      <w:r w:rsidRPr="00634EB5">
        <w:rPr>
          <w:rFonts w:ascii="Times New Roman" w:eastAsia="Times New Roman" w:hAnsi="Times New Roman" w:cs="Times New Roman"/>
          <w:i/>
          <w:iCs/>
        </w:rPr>
        <w:t>Students will demonstrate achievement of this learning outcome by successfully doing the following:</w:t>
      </w:r>
    </w:p>
    <w:p w14:paraId="45C70BF3" w14:textId="77777777" w:rsidR="00EC58A1" w:rsidRPr="00634EB5" w:rsidRDefault="00EC58A1" w:rsidP="00EC58A1">
      <w:pPr>
        <w:pStyle w:val="ListParagraph"/>
        <w:numPr>
          <w:ilvl w:val="0"/>
          <w:numId w:val="27"/>
        </w:numPr>
        <w:rPr>
          <w:rFonts w:ascii="Times New Roman" w:hAnsi="Times New Roman" w:cs="Times New Roman"/>
          <w:color w:val="000000" w:themeColor="text1"/>
        </w:rPr>
      </w:pPr>
      <w:r w:rsidRPr="00634EB5">
        <w:rPr>
          <w:rFonts w:ascii="Times New Roman" w:eastAsia="Times New Roman" w:hAnsi="Times New Roman" w:cs="Times New Roman"/>
        </w:rPr>
        <w:t>Completing the law school’s diversity course requirement.</w:t>
      </w:r>
    </w:p>
    <w:p w14:paraId="0022522E" w14:textId="77777777" w:rsidR="00EC58A1" w:rsidRPr="00634EB5" w:rsidRDefault="00EC58A1" w:rsidP="00EC58A1">
      <w:pPr>
        <w:pStyle w:val="ListParagraph"/>
        <w:numPr>
          <w:ilvl w:val="0"/>
          <w:numId w:val="32"/>
        </w:numPr>
        <w:rPr>
          <w:rFonts w:ascii="Times New Roman" w:hAnsi="Times New Roman" w:cs="Times New Roman"/>
          <w:color w:val="000000" w:themeColor="text1"/>
        </w:rPr>
      </w:pPr>
      <w:r w:rsidRPr="00634EB5">
        <w:rPr>
          <w:rFonts w:ascii="Times New Roman" w:eastAsia="Times New Roman" w:hAnsi="Times New Roman" w:cs="Times New Roman"/>
        </w:rPr>
        <w:t>Enrolling in courses addressing diversity as a significant component of the covered materials.</w:t>
      </w:r>
    </w:p>
    <w:p w14:paraId="3FB76D93" w14:textId="77777777" w:rsidR="00EC58A1" w:rsidRPr="00634EB5" w:rsidRDefault="00EC58A1" w:rsidP="00EC58A1">
      <w:pPr>
        <w:pStyle w:val="ListParagraph"/>
        <w:numPr>
          <w:ilvl w:val="0"/>
          <w:numId w:val="27"/>
        </w:numPr>
        <w:rPr>
          <w:rFonts w:ascii="Times New Roman" w:hAnsi="Times New Roman" w:cs="Times New Roman"/>
          <w:color w:val="000000" w:themeColor="text1"/>
        </w:rPr>
      </w:pPr>
      <w:r w:rsidRPr="00634EB5">
        <w:rPr>
          <w:rFonts w:ascii="Times New Roman" w:eastAsia="Times New Roman" w:hAnsi="Times New Roman" w:cs="Times New Roman"/>
        </w:rPr>
        <w:t>Completing the writing requirement on a diversity, equity or inclusion-related topic.</w:t>
      </w:r>
    </w:p>
    <w:p w14:paraId="7AF38973" w14:textId="77777777" w:rsidR="00EC58A1" w:rsidRPr="00634EB5" w:rsidRDefault="00EC58A1" w:rsidP="00EC58A1">
      <w:pPr>
        <w:pStyle w:val="ListParagraph"/>
        <w:numPr>
          <w:ilvl w:val="0"/>
          <w:numId w:val="27"/>
        </w:numPr>
        <w:rPr>
          <w:rFonts w:ascii="Times New Roman" w:hAnsi="Times New Roman" w:cs="Times New Roman"/>
          <w:color w:val="000000" w:themeColor="text1"/>
        </w:rPr>
      </w:pPr>
      <w:r w:rsidRPr="00634EB5">
        <w:rPr>
          <w:rFonts w:ascii="Times New Roman" w:eastAsia="Times New Roman" w:hAnsi="Times New Roman" w:cs="Times New Roman"/>
        </w:rPr>
        <w:t>Working as Research Assistant on projects examining equity-related issues.</w:t>
      </w:r>
    </w:p>
    <w:p w14:paraId="6BED0253" w14:textId="77777777" w:rsidR="00EC58A1" w:rsidRPr="00634EB5" w:rsidRDefault="00EC58A1" w:rsidP="00EC58A1">
      <w:pPr>
        <w:pStyle w:val="ListParagraph"/>
        <w:numPr>
          <w:ilvl w:val="0"/>
          <w:numId w:val="24"/>
        </w:numPr>
        <w:rPr>
          <w:rFonts w:ascii="Times New Roman" w:hAnsi="Times New Roman" w:cs="Times New Roman"/>
          <w:color w:val="000000" w:themeColor="text1"/>
        </w:rPr>
      </w:pPr>
      <w:r w:rsidRPr="00634EB5">
        <w:rPr>
          <w:rFonts w:ascii="Times New Roman" w:eastAsia="Times New Roman" w:hAnsi="Times New Roman" w:cs="Times New Roman"/>
        </w:rPr>
        <w:lastRenderedPageBreak/>
        <w:t>Participating in class discussions that involve socially contested issues or social, cultural and historical context.</w:t>
      </w:r>
    </w:p>
    <w:p w14:paraId="7E7F2C99" w14:textId="77777777" w:rsidR="00EC58A1" w:rsidRPr="00634EB5" w:rsidRDefault="00EC58A1" w:rsidP="00EC58A1">
      <w:pPr>
        <w:pStyle w:val="ListParagraph"/>
        <w:numPr>
          <w:ilvl w:val="0"/>
          <w:numId w:val="24"/>
        </w:numPr>
        <w:rPr>
          <w:rFonts w:ascii="Times New Roman" w:hAnsi="Times New Roman" w:cs="Times New Roman"/>
          <w:color w:val="000000" w:themeColor="text1"/>
        </w:rPr>
      </w:pPr>
      <w:r w:rsidRPr="00634EB5">
        <w:rPr>
          <w:rFonts w:ascii="Times New Roman" w:eastAsia="Times New Roman" w:hAnsi="Times New Roman" w:cs="Times New Roman"/>
        </w:rPr>
        <w:t>Participating in moot court competitions that involve socially contested issues or implicate social, cultural and historical context.</w:t>
      </w:r>
    </w:p>
    <w:p w14:paraId="6FDEF2EC" w14:textId="77777777" w:rsidR="00EC58A1" w:rsidRPr="00634EB5" w:rsidRDefault="00EC58A1" w:rsidP="00EC58A1">
      <w:pPr>
        <w:pStyle w:val="ListParagraph"/>
        <w:numPr>
          <w:ilvl w:val="0"/>
          <w:numId w:val="24"/>
        </w:numPr>
        <w:rPr>
          <w:rFonts w:ascii="Times New Roman" w:hAnsi="Times New Roman" w:cs="Times New Roman"/>
          <w:color w:val="000000" w:themeColor="text1"/>
        </w:rPr>
      </w:pPr>
      <w:r w:rsidRPr="00634EB5">
        <w:rPr>
          <w:rFonts w:ascii="Times New Roman" w:eastAsia="Times New Roman" w:hAnsi="Times New Roman" w:cs="Times New Roman"/>
        </w:rPr>
        <w:t>Participating in clinics or externships whose primary concern involves social justice and equity.</w:t>
      </w:r>
    </w:p>
    <w:p w14:paraId="571A45FD" w14:textId="77777777" w:rsidR="00EC58A1" w:rsidRPr="00634EB5" w:rsidRDefault="00EC58A1" w:rsidP="00EC58A1">
      <w:pPr>
        <w:pStyle w:val="ListParagraph"/>
        <w:numPr>
          <w:ilvl w:val="0"/>
          <w:numId w:val="24"/>
        </w:numPr>
        <w:rPr>
          <w:rFonts w:ascii="Times New Roman" w:hAnsi="Times New Roman" w:cs="Times New Roman"/>
          <w:color w:val="000000" w:themeColor="text1"/>
        </w:rPr>
      </w:pPr>
      <w:r w:rsidRPr="00634EB5">
        <w:rPr>
          <w:rFonts w:ascii="Times New Roman" w:eastAsia="Times New Roman" w:hAnsi="Times New Roman" w:cs="Times New Roman"/>
        </w:rPr>
        <w:t>Completing the Legal Profession course.</w:t>
      </w:r>
    </w:p>
    <w:p w14:paraId="25FBD74C" w14:textId="77777777" w:rsidR="00EC58A1" w:rsidRPr="00634EB5" w:rsidRDefault="00EC58A1" w:rsidP="00EC58A1">
      <w:pPr>
        <w:ind w:left="720" w:hanging="360"/>
        <w:rPr>
          <w:rFonts w:ascii="Times New Roman" w:hAnsi="Times New Roman" w:cs="Times New Roman"/>
        </w:rPr>
      </w:pPr>
    </w:p>
    <w:p w14:paraId="497F5706" w14:textId="77777777" w:rsidR="00EC58A1" w:rsidRPr="00634EB5" w:rsidRDefault="00EC58A1" w:rsidP="00EC58A1">
      <w:pPr>
        <w:ind w:left="720" w:hanging="360"/>
        <w:rPr>
          <w:rFonts w:ascii="Times New Roman" w:eastAsia="Times New Roman" w:hAnsi="Times New Roman" w:cs="Times New Roman"/>
          <w:i/>
          <w:iCs/>
        </w:rPr>
      </w:pPr>
      <w:r w:rsidRPr="00634EB5">
        <w:rPr>
          <w:rFonts w:ascii="Times New Roman" w:eastAsia="Times New Roman" w:hAnsi="Times New Roman" w:cs="Times New Roman"/>
          <w:i/>
          <w:iCs/>
        </w:rPr>
        <w:t>Institutional efforts and opportunities to facilitate this learning outcome include the following:</w:t>
      </w:r>
    </w:p>
    <w:p w14:paraId="353A67E8" w14:textId="77777777" w:rsidR="00EC58A1" w:rsidRPr="00634EB5" w:rsidRDefault="00EC58A1" w:rsidP="00EC58A1">
      <w:pPr>
        <w:pStyle w:val="ListParagraph"/>
        <w:numPr>
          <w:ilvl w:val="0"/>
          <w:numId w:val="25"/>
        </w:numPr>
        <w:rPr>
          <w:rFonts w:ascii="Times New Roman" w:hAnsi="Times New Roman" w:cs="Times New Roman"/>
          <w:color w:val="000000" w:themeColor="text1"/>
        </w:rPr>
      </w:pPr>
      <w:r w:rsidRPr="00634EB5">
        <w:rPr>
          <w:rFonts w:ascii="Times New Roman" w:eastAsia="Times New Roman" w:hAnsi="Times New Roman" w:cs="Times New Roman"/>
        </w:rPr>
        <w:t>Implementing the law school’s diversity course requirement.</w:t>
      </w:r>
    </w:p>
    <w:p w14:paraId="1CB10A3F" w14:textId="77777777" w:rsidR="00EC58A1" w:rsidRPr="00634EB5" w:rsidRDefault="00EC58A1" w:rsidP="00EC58A1">
      <w:pPr>
        <w:pStyle w:val="ListParagraph"/>
        <w:numPr>
          <w:ilvl w:val="0"/>
          <w:numId w:val="25"/>
        </w:numPr>
        <w:rPr>
          <w:rFonts w:ascii="Times New Roman" w:hAnsi="Times New Roman" w:cs="Times New Roman"/>
          <w:color w:val="000000" w:themeColor="text1"/>
        </w:rPr>
      </w:pPr>
      <w:r w:rsidRPr="00634EB5">
        <w:rPr>
          <w:rFonts w:ascii="Times New Roman" w:eastAsia="Times New Roman" w:hAnsi="Times New Roman" w:cs="Times New Roman"/>
        </w:rPr>
        <w:t>Developing robust course offerings that satisfy the diversity requirement.</w:t>
      </w:r>
    </w:p>
    <w:p w14:paraId="4EE2D9FE" w14:textId="77777777" w:rsidR="00EC58A1" w:rsidRPr="00634EB5" w:rsidRDefault="00EC58A1" w:rsidP="00EC58A1">
      <w:pPr>
        <w:pStyle w:val="ListParagraph"/>
        <w:numPr>
          <w:ilvl w:val="0"/>
          <w:numId w:val="25"/>
        </w:numPr>
        <w:rPr>
          <w:rFonts w:ascii="Times New Roman" w:hAnsi="Times New Roman" w:cs="Times New Roman"/>
          <w:color w:val="000000" w:themeColor="text1"/>
        </w:rPr>
      </w:pPr>
      <w:r w:rsidRPr="00634EB5">
        <w:rPr>
          <w:rFonts w:ascii="Times New Roman" w:eastAsia="Times New Roman" w:hAnsi="Times New Roman" w:cs="Times New Roman"/>
        </w:rPr>
        <w:t>Facilitating class discussions that engage socially contested issues or provide social, cultural and historical context.</w:t>
      </w:r>
    </w:p>
    <w:p w14:paraId="6FD1CD92" w14:textId="77777777" w:rsidR="00EC58A1" w:rsidRPr="00634EB5" w:rsidRDefault="00EC58A1" w:rsidP="00EC58A1">
      <w:pPr>
        <w:pStyle w:val="ListParagraph"/>
        <w:numPr>
          <w:ilvl w:val="0"/>
          <w:numId w:val="25"/>
        </w:numPr>
        <w:rPr>
          <w:rFonts w:ascii="Times New Roman" w:hAnsi="Times New Roman" w:cs="Times New Roman"/>
        </w:rPr>
      </w:pPr>
      <w:r w:rsidRPr="00634EB5">
        <w:rPr>
          <w:rFonts w:ascii="Times New Roman" w:eastAsia="Times New Roman" w:hAnsi="Times New Roman" w:cs="Times New Roman"/>
        </w:rPr>
        <w:t>Sponsoring and organizing events that engage socially contested issues or provide social and historical context.</w:t>
      </w:r>
    </w:p>
    <w:p w14:paraId="5EC8543F" w14:textId="77777777" w:rsidR="00EC58A1" w:rsidRPr="00634EB5" w:rsidRDefault="00EC58A1" w:rsidP="00EC58A1">
      <w:pPr>
        <w:pStyle w:val="ListParagraph"/>
        <w:numPr>
          <w:ilvl w:val="0"/>
          <w:numId w:val="25"/>
        </w:numPr>
        <w:rPr>
          <w:rFonts w:ascii="Times New Roman" w:hAnsi="Times New Roman" w:cs="Times New Roman"/>
        </w:rPr>
      </w:pPr>
      <w:r w:rsidRPr="00634EB5">
        <w:rPr>
          <w:rFonts w:ascii="Times New Roman" w:eastAsia="Times New Roman" w:hAnsi="Times New Roman" w:cs="Times New Roman"/>
        </w:rPr>
        <w:t>Supporting student affinity groups.</w:t>
      </w:r>
    </w:p>
    <w:p w14:paraId="4654D89E" w14:textId="77777777" w:rsidR="00EC58A1" w:rsidRPr="00634EB5" w:rsidRDefault="00EC58A1" w:rsidP="00EC58A1">
      <w:pPr>
        <w:pStyle w:val="ListParagraph"/>
        <w:numPr>
          <w:ilvl w:val="0"/>
          <w:numId w:val="25"/>
        </w:numPr>
        <w:rPr>
          <w:rFonts w:ascii="Times New Roman" w:hAnsi="Times New Roman" w:cs="Times New Roman"/>
        </w:rPr>
      </w:pPr>
      <w:r w:rsidRPr="00634EB5">
        <w:rPr>
          <w:rFonts w:ascii="Times New Roman" w:eastAsia="Times New Roman" w:hAnsi="Times New Roman" w:cs="Times New Roman"/>
        </w:rPr>
        <w:t>Hiring and supporting a Director of Diversity, Inclusion and Leadership Development.</w:t>
      </w:r>
    </w:p>
    <w:p w14:paraId="4006F62C" w14:textId="77777777" w:rsidR="00EC58A1" w:rsidRPr="00634EB5" w:rsidRDefault="00EC58A1" w:rsidP="00EC58A1">
      <w:pPr>
        <w:ind w:left="720" w:right="-396" w:hanging="360"/>
        <w:rPr>
          <w:rFonts w:ascii="Times New Roman" w:hAnsi="Times New Roman" w:cs="Times New Roman"/>
        </w:rPr>
      </w:pPr>
    </w:p>
    <w:p w14:paraId="661EC87A" w14:textId="77777777" w:rsidR="00EC58A1" w:rsidRPr="00634EB5" w:rsidRDefault="00EC58A1" w:rsidP="00EC58A1">
      <w:pPr>
        <w:ind w:left="720" w:hanging="360"/>
        <w:rPr>
          <w:rFonts w:ascii="Times New Roman" w:hAnsi="Times New Roman" w:cs="Times New Roman"/>
          <w:i/>
          <w:iCs/>
        </w:rPr>
      </w:pPr>
      <w:r w:rsidRPr="00634EB5">
        <w:rPr>
          <w:rFonts w:ascii="Times New Roman" w:hAnsi="Times New Roman" w:cs="Times New Roman"/>
          <w:i/>
          <w:iCs/>
        </w:rPr>
        <w:t>Performance Measures</w:t>
      </w:r>
    </w:p>
    <w:p w14:paraId="45FDF000" w14:textId="77777777" w:rsidR="00EC58A1" w:rsidRPr="00634EB5" w:rsidRDefault="00EC58A1" w:rsidP="00EC58A1">
      <w:pPr>
        <w:pStyle w:val="ListParagraph"/>
        <w:numPr>
          <w:ilvl w:val="0"/>
          <w:numId w:val="26"/>
        </w:numPr>
        <w:rPr>
          <w:rFonts w:ascii="Times New Roman" w:hAnsi="Times New Roman" w:cs="Times New Roman"/>
        </w:rPr>
      </w:pPr>
      <w:r w:rsidRPr="00634EB5">
        <w:rPr>
          <w:rFonts w:ascii="Times New Roman" w:eastAsia="Times New Roman" w:hAnsi="Times New Roman" w:cs="Times New Roman"/>
        </w:rPr>
        <w:t>Grades in courses that satisfy the law school’s diversity course requirement.</w:t>
      </w:r>
    </w:p>
    <w:p w14:paraId="39ECF742" w14:textId="77777777" w:rsidR="00EC58A1" w:rsidRPr="00634EB5" w:rsidRDefault="00EC58A1" w:rsidP="00EC58A1">
      <w:pPr>
        <w:pStyle w:val="ListParagraph"/>
        <w:numPr>
          <w:ilvl w:val="0"/>
          <w:numId w:val="26"/>
        </w:numPr>
        <w:rPr>
          <w:rFonts w:ascii="Times New Roman" w:hAnsi="Times New Roman" w:cs="Times New Roman"/>
        </w:rPr>
      </w:pPr>
      <w:r w:rsidRPr="00634EB5">
        <w:rPr>
          <w:rFonts w:ascii="Times New Roman" w:eastAsia="Times New Roman" w:hAnsi="Times New Roman" w:cs="Times New Roman"/>
        </w:rPr>
        <w:t>Rates of participation in law school events that involve socially contested issues or implicate social, cultural and historical context.</w:t>
      </w:r>
    </w:p>
    <w:p w14:paraId="52D66ED9" w14:textId="77777777" w:rsidR="00EC58A1" w:rsidRPr="00634EB5" w:rsidRDefault="00EC58A1" w:rsidP="00EC58A1">
      <w:pPr>
        <w:pStyle w:val="ListParagraph"/>
        <w:numPr>
          <w:ilvl w:val="0"/>
          <w:numId w:val="26"/>
        </w:numPr>
        <w:rPr>
          <w:rFonts w:ascii="Times New Roman" w:hAnsi="Times New Roman" w:cs="Times New Roman"/>
        </w:rPr>
      </w:pPr>
      <w:r w:rsidRPr="00634EB5">
        <w:rPr>
          <w:rFonts w:ascii="Times New Roman" w:eastAsia="Times New Roman" w:hAnsi="Times New Roman" w:cs="Times New Roman"/>
        </w:rPr>
        <w:t>Responses to student climate survey.</w:t>
      </w:r>
    </w:p>
    <w:p w14:paraId="07676CCD" w14:textId="77777777" w:rsidR="00EC58A1" w:rsidRPr="00634EB5" w:rsidRDefault="00EC58A1" w:rsidP="00EC58A1">
      <w:pPr>
        <w:rPr>
          <w:rFonts w:ascii="Times New Roman" w:hAnsi="Times New Roman" w:cs="Times New Roman"/>
        </w:rPr>
      </w:pPr>
    </w:p>
    <w:p w14:paraId="25C5B284" w14:textId="77777777" w:rsidR="00EC58A1" w:rsidRPr="00634EB5" w:rsidRDefault="00EC58A1" w:rsidP="00EC58A1">
      <w:pPr>
        <w:ind w:right="-396"/>
        <w:rPr>
          <w:rFonts w:ascii="Times New Roman" w:hAnsi="Times New Roman" w:cs="Times New Roman"/>
          <w:b/>
          <w:iCs/>
        </w:rPr>
      </w:pPr>
      <w:r w:rsidRPr="00634EB5">
        <w:rPr>
          <w:rFonts w:ascii="Times New Roman" w:hAnsi="Times New Roman" w:cs="Times New Roman"/>
          <w:b/>
          <w:iCs/>
        </w:rPr>
        <w:t>Learning Outcome #7</w:t>
      </w:r>
    </w:p>
    <w:p w14:paraId="2C5E34B7" w14:textId="77777777" w:rsidR="00EC58A1" w:rsidRPr="00634EB5" w:rsidRDefault="00EC58A1" w:rsidP="00EC58A1">
      <w:pPr>
        <w:ind w:right="-396"/>
        <w:rPr>
          <w:rFonts w:ascii="Times New Roman" w:hAnsi="Times New Roman" w:cs="Times New Roman"/>
        </w:rPr>
      </w:pPr>
      <w:r w:rsidRPr="00634EB5">
        <w:rPr>
          <w:rFonts w:ascii="Times New Roman" w:hAnsi="Times New Roman" w:cs="Times New Roman"/>
          <w:bCs/>
          <w:iCs/>
        </w:rPr>
        <w:t xml:space="preserve">The University of Oregon School of Law expects that our graduates should be able to </w:t>
      </w:r>
      <w:r w:rsidRPr="00634EB5">
        <w:rPr>
          <w:rFonts w:ascii="Times New Roman" w:eastAsia="Calibri" w:hAnsi="Times New Roman" w:cs="Times New Roman"/>
        </w:rPr>
        <w:t>appreciate the critical role that lawyers play in ensuring meaningful access to the legal system, promoting the just application of its laws, and serving their clients and the community.</w:t>
      </w:r>
    </w:p>
    <w:p w14:paraId="35192440" w14:textId="77777777" w:rsidR="00EC58A1" w:rsidRPr="00634EB5" w:rsidRDefault="00EC58A1" w:rsidP="00EC58A1">
      <w:pPr>
        <w:ind w:right="-396"/>
        <w:rPr>
          <w:rFonts w:ascii="Times New Roman" w:hAnsi="Times New Roman" w:cs="Times New Roman"/>
        </w:rPr>
      </w:pPr>
    </w:p>
    <w:p w14:paraId="209087F0" w14:textId="77777777" w:rsidR="00EC58A1" w:rsidRPr="00634EB5" w:rsidRDefault="00EC58A1" w:rsidP="00EC58A1">
      <w:pPr>
        <w:ind w:left="720" w:hanging="360"/>
        <w:rPr>
          <w:rFonts w:ascii="Times New Roman" w:hAnsi="Times New Roman" w:cs="Times New Roman"/>
        </w:rPr>
      </w:pPr>
      <w:r w:rsidRPr="00634EB5">
        <w:rPr>
          <w:rFonts w:ascii="Times New Roman" w:eastAsia="Times New Roman" w:hAnsi="Times New Roman" w:cs="Times New Roman"/>
          <w:i/>
          <w:iCs/>
        </w:rPr>
        <w:t>Students will demonstrate achievement of this learning outcome by successfully doing the following:</w:t>
      </w:r>
    </w:p>
    <w:p w14:paraId="63BBD01C" w14:textId="77777777" w:rsidR="00EC58A1" w:rsidRPr="00634EB5" w:rsidRDefault="00EC58A1" w:rsidP="00EC58A1">
      <w:pPr>
        <w:pStyle w:val="ListParagraph"/>
        <w:numPr>
          <w:ilvl w:val="0"/>
          <w:numId w:val="33"/>
        </w:numPr>
        <w:ind w:left="720"/>
        <w:rPr>
          <w:rFonts w:ascii="Times New Roman" w:hAnsi="Times New Roman" w:cs="Times New Roman"/>
          <w:color w:val="000000" w:themeColor="text1"/>
        </w:rPr>
      </w:pPr>
      <w:r w:rsidRPr="00634EB5">
        <w:rPr>
          <w:rFonts w:ascii="Times New Roman" w:hAnsi="Times New Roman" w:cs="Times New Roman"/>
        </w:rPr>
        <w:t>Participating in 1L Orientation, which includes professionalism programming.</w:t>
      </w:r>
    </w:p>
    <w:p w14:paraId="372BBEC7" w14:textId="77777777" w:rsidR="00EC58A1" w:rsidRPr="00634EB5" w:rsidRDefault="00EC58A1" w:rsidP="00EC58A1">
      <w:pPr>
        <w:pStyle w:val="ListParagraph"/>
        <w:numPr>
          <w:ilvl w:val="0"/>
          <w:numId w:val="33"/>
        </w:numPr>
        <w:ind w:left="720"/>
        <w:rPr>
          <w:rFonts w:ascii="Times New Roman" w:hAnsi="Times New Roman" w:cs="Times New Roman"/>
          <w:color w:val="000000" w:themeColor="text1"/>
        </w:rPr>
      </w:pPr>
      <w:r w:rsidRPr="00634EB5">
        <w:rPr>
          <w:rFonts w:ascii="Times New Roman" w:hAnsi="Times New Roman" w:cs="Times New Roman"/>
        </w:rPr>
        <w:t>Completing 1L professional planning program.</w:t>
      </w:r>
    </w:p>
    <w:p w14:paraId="2442B4C2" w14:textId="77777777" w:rsidR="00EC58A1" w:rsidRPr="00634EB5" w:rsidRDefault="00EC58A1" w:rsidP="00EC58A1">
      <w:pPr>
        <w:pStyle w:val="ListParagraph"/>
        <w:numPr>
          <w:ilvl w:val="0"/>
          <w:numId w:val="33"/>
        </w:numPr>
        <w:ind w:left="720"/>
        <w:rPr>
          <w:rFonts w:ascii="Times New Roman" w:hAnsi="Times New Roman" w:cs="Times New Roman"/>
          <w:color w:val="000000" w:themeColor="text1"/>
        </w:rPr>
      </w:pPr>
      <w:r w:rsidRPr="00634EB5">
        <w:rPr>
          <w:rFonts w:ascii="Times New Roman" w:hAnsi="Times New Roman" w:cs="Times New Roman"/>
        </w:rPr>
        <w:t>Completing Legal Profession course during 2L or 3L year.</w:t>
      </w:r>
    </w:p>
    <w:p w14:paraId="2E1D2F80" w14:textId="77777777" w:rsidR="00EC58A1" w:rsidRPr="00634EB5" w:rsidRDefault="00EC58A1" w:rsidP="00EC58A1">
      <w:pPr>
        <w:pStyle w:val="ListParagraph"/>
        <w:numPr>
          <w:ilvl w:val="0"/>
          <w:numId w:val="33"/>
        </w:numPr>
        <w:ind w:left="720"/>
        <w:rPr>
          <w:rFonts w:ascii="Times New Roman" w:hAnsi="Times New Roman" w:cs="Times New Roman"/>
          <w:color w:val="000000" w:themeColor="text1"/>
        </w:rPr>
      </w:pPr>
      <w:r w:rsidRPr="00634EB5">
        <w:rPr>
          <w:rFonts w:ascii="Times New Roman" w:hAnsi="Times New Roman" w:cs="Times New Roman"/>
        </w:rPr>
        <w:t>Completing other doctrinal courses that incorporate this learning outcome, for example, by including information about the need, opportunities, and strategies for law reform; public interest attorneys and private attorney general; and client-centered lawyering.</w:t>
      </w:r>
    </w:p>
    <w:p w14:paraId="30B3FDBE" w14:textId="77777777" w:rsidR="00EC58A1" w:rsidRPr="00634EB5" w:rsidRDefault="00EC58A1" w:rsidP="00EC58A1">
      <w:pPr>
        <w:pStyle w:val="ListParagraph"/>
        <w:numPr>
          <w:ilvl w:val="0"/>
          <w:numId w:val="33"/>
        </w:numPr>
        <w:ind w:left="720"/>
        <w:rPr>
          <w:rFonts w:ascii="Times New Roman" w:hAnsi="Times New Roman" w:cs="Times New Roman"/>
          <w:color w:val="000000" w:themeColor="text1"/>
        </w:rPr>
      </w:pPr>
      <w:r w:rsidRPr="00634EB5">
        <w:rPr>
          <w:rFonts w:ascii="Times New Roman" w:hAnsi="Times New Roman" w:cs="Times New Roman"/>
        </w:rPr>
        <w:t>Participating in clinics, externships (including judicial externships), and simulation-based courses.</w:t>
      </w:r>
    </w:p>
    <w:p w14:paraId="041A3D5D" w14:textId="77777777" w:rsidR="00EC58A1" w:rsidRPr="00634EB5" w:rsidRDefault="00EC58A1" w:rsidP="00EC58A1">
      <w:pPr>
        <w:pStyle w:val="ListParagraph"/>
        <w:numPr>
          <w:ilvl w:val="0"/>
          <w:numId w:val="33"/>
        </w:numPr>
        <w:ind w:left="720"/>
        <w:rPr>
          <w:rFonts w:ascii="Times New Roman" w:hAnsi="Times New Roman" w:cs="Times New Roman"/>
          <w:color w:val="000000" w:themeColor="text1"/>
        </w:rPr>
      </w:pPr>
      <w:r w:rsidRPr="00634EB5">
        <w:rPr>
          <w:rFonts w:ascii="Times New Roman" w:hAnsi="Times New Roman" w:cs="Times New Roman"/>
        </w:rPr>
        <w:t>Interacting with formal and informal mentors who are members of the bench and bar.</w:t>
      </w:r>
    </w:p>
    <w:p w14:paraId="7DB0DC5E" w14:textId="77777777" w:rsidR="00EC58A1" w:rsidRPr="00634EB5" w:rsidRDefault="00EC58A1" w:rsidP="00EC58A1">
      <w:pPr>
        <w:pStyle w:val="ListParagraph"/>
        <w:numPr>
          <w:ilvl w:val="0"/>
          <w:numId w:val="33"/>
        </w:numPr>
        <w:ind w:left="720"/>
        <w:rPr>
          <w:rFonts w:ascii="Times New Roman" w:hAnsi="Times New Roman" w:cs="Times New Roman"/>
          <w:color w:val="000000" w:themeColor="text1"/>
        </w:rPr>
      </w:pPr>
      <w:r w:rsidRPr="00634EB5">
        <w:rPr>
          <w:rFonts w:ascii="Times New Roman" w:hAnsi="Times New Roman" w:cs="Times New Roman"/>
        </w:rPr>
        <w:t>Working or volunteering for legal services organizations.</w:t>
      </w:r>
    </w:p>
    <w:p w14:paraId="0502FC36" w14:textId="77777777" w:rsidR="00EC58A1" w:rsidRPr="00634EB5" w:rsidRDefault="00EC58A1" w:rsidP="00EC58A1">
      <w:pPr>
        <w:pStyle w:val="ListParagraph"/>
        <w:numPr>
          <w:ilvl w:val="0"/>
          <w:numId w:val="33"/>
        </w:numPr>
        <w:ind w:left="720"/>
        <w:rPr>
          <w:rFonts w:ascii="Times New Roman" w:hAnsi="Times New Roman" w:cs="Times New Roman"/>
          <w:color w:val="000000" w:themeColor="text1"/>
        </w:rPr>
      </w:pPr>
      <w:r w:rsidRPr="00634EB5">
        <w:rPr>
          <w:rFonts w:ascii="Times New Roman" w:hAnsi="Times New Roman" w:cs="Times New Roman"/>
        </w:rPr>
        <w:t>Attending extracurricular events on access to justice and related topics.</w:t>
      </w:r>
    </w:p>
    <w:p w14:paraId="5E92530C" w14:textId="77777777" w:rsidR="00EC58A1" w:rsidRPr="00634EB5" w:rsidRDefault="00EC58A1" w:rsidP="00EC58A1">
      <w:pPr>
        <w:pStyle w:val="ListParagraph"/>
        <w:ind w:hanging="360"/>
        <w:rPr>
          <w:rFonts w:ascii="Times New Roman" w:hAnsi="Times New Roman" w:cs="Times New Roman"/>
        </w:rPr>
      </w:pPr>
    </w:p>
    <w:p w14:paraId="2E88CC60" w14:textId="77777777" w:rsidR="00EC58A1" w:rsidRPr="00634EB5" w:rsidRDefault="00EC58A1" w:rsidP="00EC58A1">
      <w:pPr>
        <w:ind w:left="720" w:hanging="360"/>
        <w:rPr>
          <w:rFonts w:ascii="Times New Roman" w:eastAsia="Times New Roman" w:hAnsi="Times New Roman" w:cs="Times New Roman"/>
          <w:i/>
          <w:iCs/>
        </w:rPr>
      </w:pPr>
      <w:r w:rsidRPr="00634EB5">
        <w:rPr>
          <w:rFonts w:ascii="Times New Roman" w:eastAsia="Times New Roman" w:hAnsi="Times New Roman" w:cs="Times New Roman"/>
          <w:i/>
          <w:iCs/>
        </w:rPr>
        <w:t>Institutional efforts and opportunities to facilitate this learning outcome include the following:</w:t>
      </w:r>
    </w:p>
    <w:p w14:paraId="5115509F" w14:textId="77777777" w:rsidR="00EC58A1" w:rsidRPr="00634EB5" w:rsidRDefault="00EC58A1" w:rsidP="00EC58A1">
      <w:pPr>
        <w:pStyle w:val="ListParagraph"/>
        <w:numPr>
          <w:ilvl w:val="0"/>
          <w:numId w:val="33"/>
        </w:numPr>
        <w:ind w:left="720"/>
        <w:rPr>
          <w:rFonts w:ascii="Times New Roman" w:hAnsi="Times New Roman" w:cs="Times New Roman"/>
          <w:color w:val="000000" w:themeColor="text1"/>
        </w:rPr>
      </w:pPr>
      <w:r w:rsidRPr="00634EB5">
        <w:rPr>
          <w:rFonts w:ascii="Times New Roman" w:hAnsi="Times New Roman" w:cs="Times New Roman"/>
        </w:rPr>
        <w:t>Giving the Outstanding Pro Bono Service Awards.</w:t>
      </w:r>
    </w:p>
    <w:p w14:paraId="39C2C41F" w14:textId="77777777" w:rsidR="00EC58A1" w:rsidRPr="00634EB5" w:rsidRDefault="00EC58A1" w:rsidP="00EC58A1">
      <w:pPr>
        <w:pStyle w:val="ListParagraph"/>
        <w:numPr>
          <w:ilvl w:val="0"/>
          <w:numId w:val="33"/>
        </w:numPr>
        <w:ind w:left="720"/>
        <w:rPr>
          <w:rFonts w:ascii="Times New Roman" w:hAnsi="Times New Roman" w:cs="Times New Roman"/>
          <w:color w:val="000000" w:themeColor="text1"/>
        </w:rPr>
      </w:pPr>
      <w:r w:rsidRPr="00634EB5">
        <w:rPr>
          <w:rFonts w:ascii="Times New Roman" w:hAnsi="Times New Roman" w:cs="Times New Roman"/>
        </w:rPr>
        <w:t>Giving the Nicole Richardson Outstanding Public Service Award.</w:t>
      </w:r>
    </w:p>
    <w:p w14:paraId="7FEAA35D" w14:textId="77777777" w:rsidR="00EC58A1" w:rsidRPr="00634EB5" w:rsidRDefault="00EC58A1" w:rsidP="00EC58A1">
      <w:pPr>
        <w:pStyle w:val="ListParagraph"/>
        <w:numPr>
          <w:ilvl w:val="0"/>
          <w:numId w:val="33"/>
        </w:numPr>
        <w:ind w:left="720"/>
        <w:rPr>
          <w:rFonts w:ascii="Times New Roman" w:hAnsi="Times New Roman" w:cs="Times New Roman"/>
          <w:color w:val="000000" w:themeColor="text1"/>
        </w:rPr>
      </w:pPr>
      <w:r w:rsidRPr="00634EB5">
        <w:rPr>
          <w:rFonts w:ascii="Times New Roman" w:hAnsi="Times New Roman" w:cs="Times New Roman"/>
        </w:rPr>
        <w:t>Inviting guest speakers and sponsoring or planning special events involving access to justice.</w:t>
      </w:r>
    </w:p>
    <w:p w14:paraId="678A1946" w14:textId="77777777" w:rsidR="00EC58A1" w:rsidRPr="00634EB5" w:rsidRDefault="00EC58A1" w:rsidP="00EC58A1">
      <w:pPr>
        <w:pStyle w:val="ListParagraph"/>
        <w:numPr>
          <w:ilvl w:val="0"/>
          <w:numId w:val="33"/>
        </w:numPr>
        <w:ind w:left="720"/>
        <w:rPr>
          <w:rFonts w:ascii="Times New Roman" w:hAnsi="Times New Roman" w:cs="Times New Roman"/>
          <w:color w:val="000000" w:themeColor="text1"/>
        </w:rPr>
      </w:pPr>
      <w:r w:rsidRPr="00634EB5">
        <w:rPr>
          <w:rFonts w:ascii="Times New Roman" w:hAnsi="Times New Roman" w:cs="Times New Roman"/>
        </w:rPr>
        <w:t>Creating and facilitating formal mentor-matching programs.</w:t>
      </w:r>
    </w:p>
    <w:p w14:paraId="37F88140" w14:textId="77777777" w:rsidR="00EC58A1" w:rsidRPr="00634EB5" w:rsidRDefault="00EC58A1" w:rsidP="00EC58A1">
      <w:pPr>
        <w:pStyle w:val="ListParagraph"/>
        <w:numPr>
          <w:ilvl w:val="0"/>
          <w:numId w:val="33"/>
        </w:numPr>
        <w:ind w:left="720"/>
        <w:rPr>
          <w:rFonts w:ascii="Times New Roman" w:hAnsi="Times New Roman" w:cs="Times New Roman"/>
          <w:color w:val="000000" w:themeColor="text1"/>
        </w:rPr>
      </w:pPr>
      <w:r w:rsidRPr="00634EB5">
        <w:rPr>
          <w:rFonts w:ascii="Times New Roman" w:hAnsi="Times New Roman" w:cs="Times New Roman"/>
        </w:rPr>
        <w:lastRenderedPageBreak/>
        <w:t>Promoting clinics and externships.</w:t>
      </w:r>
    </w:p>
    <w:p w14:paraId="53834087" w14:textId="77777777" w:rsidR="00EC58A1" w:rsidRPr="00634EB5" w:rsidRDefault="00EC58A1" w:rsidP="00EC58A1">
      <w:pPr>
        <w:pStyle w:val="ListParagraph"/>
        <w:numPr>
          <w:ilvl w:val="0"/>
          <w:numId w:val="33"/>
        </w:numPr>
        <w:ind w:left="720"/>
        <w:rPr>
          <w:rFonts w:ascii="Times New Roman" w:hAnsi="Times New Roman" w:cs="Times New Roman"/>
          <w:color w:val="000000" w:themeColor="text1"/>
        </w:rPr>
      </w:pPr>
      <w:r w:rsidRPr="00634EB5">
        <w:rPr>
          <w:rFonts w:ascii="Times New Roman" w:hAnsi="Times New Roman" w:cs="Times New Roman"/>
        </w:rPr>
        <w:t xml:space="preserve">Supporting student organizations, including Oregon Law Student Public Interest Fund. </w:t>
      </w:r>
    </w:p>
    <w:p w14:paraId="6D4F516F" w14:textId="77777777" w:rsidR="00EC58A1" w:rsidRPr="00634EB5" w:rsidRDefault="00EC58A1" w:rsidP="00EC58A1">
      <w:pPr>
        <w:ind w:left="720" w:right="-396" w:hanging="360"/>
        <w:rPr>
          <w:rFonts w:ascii="Times New Roman" w:hAnsi="Times New Roman" w:cs="Times New Roman"/>
        </w:rPr>
      </w:pPr>
    </w:p>
    <w:p w14:paraId="16F3F9BA" w14:textId="77777777" w:rsidR="00EC58A1" w:rsidRPr="00634EB5" w:rsidRDefault="00EC58A1" w:rsidP="00EC58A1">
      <w:pPr>
        <w:ind w:left="720" w:hanging="360"/>
        <w:rPr>
          <w:rFonts w:ascii="Times New Roman" w:hAnsi="Times New Roman" w:cs="Times New Roman"/>
          <w:i/>
          <w:iCs/>
        </w:rPr>
      </w:pPr>
      <w:r w:rsidRPr="00634EB5">
        <w:rPr>
          <w:rFonts w:ascii="Times New Roman" w:hAnsi="Times New Roman" w:cs="Times New Roman"/>
          <w:i/>
          <w:iCs/>
        </w:rPr>
        <w:t>Performance Measures</w:t>
      </w:r>
    </w:p>
    <w:p w14:paraId="28C0055A" w14:textId="77777777" w:rsidR="00EC58A1" w:rsidRPr="00634EB5" w:rsidRDefault="00EC58A1" w:rsidP="00EC58A1">
      <w:pPr>
        <w:pStyle w:val="ListParagraph"/>
        <w:numPr>
          <w:ilvl w:val="0"/>
          <w:numId w:val="33"/>
        </w:numPr>
        <w:ind w:left="720"/>
        <w:rPr>
          <w:rFonts w:ascii="Times New Roman" w:hAnsi="Times New Roman" w:cs="Times New Roman"/>
          <w:color w:val="000000" w:themeColor="text1"/>
        </w:rPr>
      </w:pPr>
      <w:r w:rsidRPr="00634EB5">
        <w:rPr>
          <w:rFonts w:ascii="Times New Roman" w:hAnsi="Times New Roman" w:cs="Times New Roman"/>
        </w:rPr>
        <w:t>Law student pro bono hours.</w:t>
      </w:r>
    </w:p>
    <w:p w14:paraId="699A0AAF" w14:textId="77777777" w:rsidR="00EC58A1" w:rsidRPr="00634EB5" w:rsidRDefault="00EC58A1" w:rsidP="00EC58A1">
      <w:pPr>
        <w:pStyle w:val="ListParagraph"/>
        <w:numPr>
          <w:ilvl w:val="0"/>
          <w:numId w:val="33"/>
        </w:numPr>
        <w:ind w:left="720"/>
        <w:rPr>
          <w:rFonts w:ascii="Times New Roman" w:hAnsi="Times New Roman" w:cs="Times New Roman"/>
          <w:color w:val="000000" w:themeColor="text1"/>
        </w:rPr>
      </w:pPr>
      <w:r w:rsidRPr="00634EB5">
        <w:rPr>
          <w:rFonts w:ascii="Times New Roman" w:hAnsi="Times New Roman" w:cs="Times New Roman"/>
        </w:rPr>
        <w:t>Participation in mentoring programs.</w:t>
      </w:r>
    </w:p>
    <w:p w14:paraId="5598D63B" w14:textId="77777777" w:rsidR="00EC58A1" w:rsidRPr="00634EB5" w:rsidRDefault="00EC58A1" w:rsidP="00EC58A1">
      <w:pPr>
        <w:pStyle w:val="ListParagraph"/>
        <w:numPr>
          <w:ilvl w:val="0"/>
          <w:numId w:val="33"/>
        </w:numPr>
        <w:ind w:left="720"/>
        <w:rPr>
          <w:rFonts w:ascii="Times New Roman" w:hAnsi="Times New Roman" w:cs="Times New Roman"/>
          <w:color w:val="000000" w:themeColor="text1"/>
        </w:rPr>
      </w:pPr>
      <w:r w:rsidRPr="00634EB5">
        <w:rPr>
          <w:rFonts w:ascii="Times New Roman" w:hAnsi="Times New Roman" w:cs="Times New Roman"/>
        </w:rPr>
        <w:t>Grades in courses that incorporate this learning outcome.</w:t>
      </w:r>
    </w:p>
    <w:p w14:paraId="635F7C88" w14:textId="77777777" w:rsidR="00EC58A1" w:rsidRPr="00634EB5" w:rsidRDefault="00EC58A1" w:rsidP="00EC58A1">
      <w:pPr>
        <w:pStyle w:val="ListParagraph"/>
        <w:numPr>
          <w:ilvl w:val="0"/>
          <w:numId w:val="33"/>
        </w:numPr>
        <w:ind w:left="720"/>
        <w:rPr>
          <w:rFonts w:ascii="Times New Roman" w:hAnsi="Times New Roman" w:cs="Times New Roman"/>
          <w:color w:val="000000" w:themeColor="text1"/>
        </w:rPr>
      </w:pPr>
      <w:r w:rsidRPr="00634EB5">
        <w:rPr>
          <w:rFonts w:ascii="Times New Roman" w:hAnsi="Times New Roman" w:cs="Times New Roman"/>
        </w:rPr>
        <w:t>Enrollment and performance in clinics and externships.</w:t>
      </w:r>
    </w:p>
    <w:p w14:paraId="61396B36" w14:textId="77777777" w:rsidR="00EC58A1" w:rsidRPr="00634EB5" w:rsidRDefault="00EC58A1" w:rsidP="00EC58A1">
      <w:pPr>
        <w:pStyle w:val="ListParagraph"/>
        <w:numPr>
          <w:ilvl w:val="0"/>
          <w:numId w:val="33"/>
        </w:numPr>
        <w:ind w:left="720"/>
        <w:rPr>
          <w:rFonts w:ascii="Times New Roman" w:hAnsi="Times New Roman" w:cs="Times New Roman"/>
          <w:color w:val="000000" w:themeColor="text1"/>
        </w:rPr>
      </w:pPr>
      <w:r w:rsidRPr="00634EB5">
        <w:rPr>
          <w:rFonts w:ascii="Times New Roman" w:hAnsi="Times New Roman" w:cs="Times New Roman"/>
        </w:rPr>
        <w:t>Applications for public interest professional opportunities.</w:t>
      </w:r>
    </w:p>
    <w:p w14:paraId="72D2CF7B" w14:textId="77777777" w:rsidR="00EC58A1" w:rsidRPr="00634EB5" w:rsidRDefault="00EC58A1" w:rsidP="00EC58A1">
      <w:pPr>
        <w:pStyle w:val="ListParagraph"/>
        <w:numPr>
          <w:ilvl w:val="0"/>
          <w:numId w:val="33"/>
        </w:numPr>
        <w:ind w:left="720"/>
        <w:rPr>
          <w:rFonts w:ascii="Times New Roman" w:hAnsi="Times New Roman" w:cs="Times New Roman"/>
          <w:color w:val="000000" w:themeColor="text1"/>
        </w:rPr>
      </w:pPr>
      <w:r w:rsidRPr="00634EB5">
        <w:rPr>
          <w:rFonts w:ascii="Times New Roman" w:hAnsi="Times New Roman" w:cs="Times New Roman"/>
        </w:rPr>
        <w:t>Attendance at events relating to access to justice and related topics.</w:t>
      </w:r>
    </w:p>
    <w:p w14:paraId="1C6E8BDC" w14:textId="77777777" w:rsidR="00EC58A1" w:rsidRPr="00634EB5" w:rsidRDefault="00EC58A1" w:rsidP="00EC58A1">
      <w:pPr>
        <w:rPr>
          <w:rFonts w:ascii="Times New Roman" w:hAnsi="Times New Roman" w:cs="Times New Roman"/>
          <w:color w:val="000000" w:themeColor="text1"/>
        </w:rPr>
      </w:pPr>
    </w:p>
    <w:p w14:paraId="57F8393B" w14:textId="77777777" w:rsidR="00EC58A1" w:rsidRPr="00634EB5" w:rsidRDefault="00EC58A1" w:rsidP="00EC58A1">
      <w:pPr>
        <w:ind w:right="-396"/>
        <w:rPr>
          <w:rFonts w:ascii="Times New Roman" w:hAnsi="Times New Roman" w:cs="Times New Roman"/>
          <w:b/>
          <w:iCs/>
        </w:rPr>
      </w:pPr>
      <w:r w:rsidRPr="00634EB5">
        <w:rPr>
          <w:rFonts w:ascii="Times New Roman" w:hAnsi="Times New Roman" w:cs="Times New Roman"/>
          <w:b/>
          <w:iCs/>
        </w:rPr>
        <w:t>Learning Outcome #8</w:t>
      </w:r>
    </w:p>
    <w:p w14:paraId="68B8831E" w14:textId="77777777" w:rsidR="00EC58A1" w:rsidRPr="00634EB5" w:rsidRDefault="00EC58A1" w:rsidP="00EC58A1">
      <w:pPr>
        <w:ind w:right="-396"/>
        <w:rPr>
          <w:rFonts w:ascii="Times New Roman" w:hAnsi="Times New Roman" w:cs="Times New Roman"/>
        </w:rPr>
      </w:pPr>
      <w:r w:rsidRPr="00634EB5">
        <w:rPr>
          <w:rFonts w:ascii="Times New Roman" w:hAnsi="Times New Roman" w:cs="Times New Roman"/>
          <w:bCs/>
          <w:iCs/>
        </w:rPr>
        <w:t xml:space="preserve">The University of Oregon School of Law expects that our graduates should be able to </w:t>
      </w:r>
      <w:r w:rsidRPr="00634EB5">
        <w:rPr>
          <w:rFonts w:ascii="Times New Roman" w:eastAsia="Calibri" w:hAnsi="Times New Roman" w:cs="Times New Roman"/>
        </w:rPr>
        <w:t>understand the interrelationship between the creation, development, reform, and practice of law, the natural and social sciences, the humanities, and the arts.</w:t>
      </w:r>
    </w:p>
    <w:p w14:paraId="098B0B51" w14:textId="77777777" w:rsidR="00EC58A1" w:rsidRPr="00634EB5" w:rsidRDefault="00EC58A1" w:rsidP="00EC58A1">
      <w:pPr>
        <w:rPr>
          <w:rFonts w:ascii="Times New Roman" w:hAnsi="Times New Roman" w:cs="Times New Roman"/>
        </w:rPr>
      </w:pPr>
    </w:p>
    <w:p w14:paraId="363DC7BE" w14:textId="77777777" w:rsidR="00EC58A1" w:rsidRPr="00634EB5" w:rsidRDefault="00EC58A1" w:rsidP="00EC58A1">
      <w:pPr>
        <w:ind w:left="720" w:hanging="360"/>
        <w:rPr>
          <w:rFonts w:ascii="Times New Roman" w:hAnsi="Times New Roman" w:cs="Times New Roman"/>
          <w:color w:val="000000"/>
        </w:rPr>
      </w:pPr>
      <w:r w:rsidRPr="00634EB5">
        <w:rPr>
          <w:rFonts w:ascii="Times New Roman" w:hAnsi="Times New Roman" w:cs="Times New Roman"/>
          <w:color w:val="000000"/>
        </w:rPr>
        <w:t>The threshold for “significant focus” is defined as:</w:t>
      </w:r>
    </w:p>
    <w:p w14:paraId="7B248907" w14:textId="77777777" w:rsidR="00EC58A1" w:rsidRPr="00634EB5" w:rsidRDefault="00EC58A1" w:rsidP="00EC58A1">
      <w:pPr>
        <w:pStyle w:val="ListParagraph"/>
        <w:numPr>
          <w:ilvl w:val="0"/>
          <w:numId w:val="34"/>
        </w:numPr>
        <w:rPr>
          <w:rFonts w:ascii="Times New Roman" w:hAnsi="Times New Roman" w:cs="Times New Roman"/>
          <w:color w:val="000000"/>
        </w:rPr>
      </w:pPr>
      <w:r w:rsidRPr="00634EB5">
        <w:rPr>
          <w:rFonts w:ascii="Times New Roman" w:hAnsi="Times New Roman" w:cs="Times New Roman"/>
          <w:color w:val="000000"/>
        </w:rPr>
        <w:t>One of more readings that explores a concept, theory, or framework from another discipline</w:t>
      </w:r>
    </w:p>
    <w:p w14:paraId="43A9DCE9" w14:textId="77777777" w:rsidR="00EC58A1" w:rsidRPr="00634EB5" w:rsidRDefault="00EC58A1" w:rsidP="00EC58A1">
      <w:pPr>
        <w:pStyle w:val="ListParagraph"/>
        <w:numPr>
          <w:ilvl w:val="0"/>
          <w:numId w:val="34"/>
        </w:numPr>
        <w:rPr>
          <w:rFonts w:ascii="Times New Roman" w:hAnsi="Times New Roman" w:cs="Times New Roman"/>
          <w:color w:val="000000"/>
        </w:rPr>
      </w:pPr>
      <w:r w:rsidRPr="00634EB5">
        <w:rPr>
          <w:rFonts w:ascii="Times New Roman" w:hAnsi="Times New Roman" w:cs="Times New Roman"/>
          <w:color w:val="000000"/>
        </w:rPr>
        <w:t xml:space="preserve">A course level learning outcome that explores a concept, theory, or framework from another discipline </w:t>
      </w:r>
    </w:p>
    <w:p w14:paraId="668CAAC9" w14:textId="77777777" w:rsidR="00EC58A1" w:rsidRPr="00634EB5" w:rsidRDefault="00EC58A1" w:rsidP="00EC58A1">
      <w:pPr>
        <w:pStyle w:val="ListParagraph"/>
        <w:numPr>
          <w:ilvl w:val="0"/>
          <w:numId w:val="34"/>
        </w:numPr>
        <w:rPr>
          <w:rFonts w:ascii="Times New Roman" w:hAnsi="Times New Roman" w:cs="Times New Roman"/>
          <w:color w:val="000000"/>
        </w:rPr>
      </w:pPr>
      <w:r w:rsidRPr="00634EB5">
        <w:rPr>
          <w:rFonts w:ascii="Times New Roman" w:hAnsi="Times New Roman" w:cs="Times New Roman"/>
          <w:color w:val="000000"/>
        </w:rPr>
        <w:t>A portion of the student assessment is related to demonstrating understanding of a concept, theory, or framework from another discipline</w:t>
      </w:r>
    </w:p>
    <w:p w14:paraId="3D80E08C" w14:textId="77777777" w:rsidR="00EC58A1" w:rsidRPr="00634EB5" w:rsidRDefault="00EC58A1" w:rsidP="00EC58A1">
      <w:pPr>
        <w:ind w:left="720" w:hanging="360"/>
        <w:rPr>
          <w:rFonts w:ascii="Times New Roman" w:hAnsi="Times New Roman" w:cs="Times New Roman"/>
        </w:rPr>
      </w:pPr>
    </w:p>
    <w:p w14:paraId="14333A8C" w14:textId="77777777" w:rsidR="00EC58A1" w:rsidRPr="00634EB5" w:rsidRDefault="00EC58A1" w:rsidP="00EC58A1">
      <w:pPr>
        <w:ind w:left="720" w:hanging="360"/>
        <w:rPr>
          <w:rFonts w:ascii="Times New Roman" w:hAnsi="Times New Roman" w:cs="Times New Roman"/>
          <w:i/>
          <w:iCs/>
          <w:color w:val="000000"/>
        </w:rPr>
      </w:pPr>
      <w:r w:rsidRPr="00634EB5">
        <w:rPr>
          <w:rFonts w:ascii="Times New Roman" w:hAnsi="Times New Roman" w:cs="Times New Roman"/>
          <w:i/>
          <w:iCs/>
          <w:color w:val="000000"/>
        </w:rPr>
        <w:t>Students will demonstrate achievement of this learning outcome by doing the following:</w:t>
      </w:r>
    </w:p>
    <w:p w14:paraId="0C59BE9E" w14:textId="77777777" w:rsidR="00EC58A1" w:rsidRPr="00634EB5" w:rsidRDefault="00EC58A1" w:rsidP="00EC58A1">
      <w:pPr>
        <w:pStyle w:val="ListParagraph"/>
        <w:numPr>
          <w:ilvl w:val="0"/>
          <w:numId w:val="17"/>
        </w:numPr>
        <w:rPr>
          <w:rFonts w:ascii="Times New Roman" w:hAnsi="Times New Roman" w:cs="Times New Roman"/>
          <w:color w:val="000000"/>
        </w:rPr>
      </w:pPr>
      <w:r w:rsidRPr="00634EB5">
        <w:rPr>
          <w:rFonts w:ascii="Times New Roman" w:hAnsi="Times New Roman" w:cs="Times New Roman"/>
          <w:color w:val="000000"/>
        </w:rPr>
        <w:t xml:space="preserve">Completing dual degrees. </w:t>
      </w:r>
    </w:p>
    <w:p w14:paraId="69F257E3" w14:textId="77777777" w:rsidR="00EC58A1" w:rsidRPr="00634EB5" w:rsidRDefault="00EC58A1" w:rsidP="00EC58A1">
      <w:pPr>
        <w:pStyle w:val="ListParagraph"/>
        <w:numPr>
          <w:ilvl w:val="0"/>
          <w:numId w:val="17"/>
        </w:numPr>
        <w:rPr>
          <w:rFonts w:ascii="Times New Roman" w:hAnsi="Times New Roman" w:cs="Times New Roman"/>
          <w:color w:val="000000"/>
        </w:rPr>
      </w:pPr>
      <w:r w:rsidRPr="00634EB5">
        <w:rPr>
          <w:rFonts w:ascii="Times New Roman" w:hAnsi="Times New Roman" w:cs="Times New Roman"/>
          <w:color w:val="000000"/>
        </w:rPr>
        <w:t xml:space="preserve">Enrolling in relevant courses offered by other units at the university. </w:t>
      </w:r>
    </w:p>
    <w:p w14:paraId="11228AEA" w14:textId="77777777" w:rsidR="00EC58A1" w:rsidRPr="00634EB5" w:rsidRDefault="00EC58A1" w:rsidP="00EC58A1">
      <w:pPr>
        <w:pStyle w:val="ListParagraph"/>
        <w:numPr>
          <w:ilvl w:val="0"/>
          <w:numId w:val="17"/>
        </w:numPr>
        <w:rPr>
          <w:rFonts w:ascii="Times New Roman" w:hAnsi="Times New Roman" w:cs="Times New Roman"/>
          <w:color w:val="000000"/>
        </w:rPr>
      </w:pPr>
      <w:r w:rsidRPr="00634EB5">
        <w:rPr>
          <w:rFonts w:ascii="Times New Roman" w:hAnsi="Times New Roman" w:cs="Times New Roman"/>
          <w:color w:val="000000"/>
        </w:rPr>
        <w:t xml:space="preserve">Enrolling in law courses, clinics, or internships/externships in which a significant focus* of the covered materials consists of materials from other disciplines. </w:t>
      </w:r>
    </w:p>
    <w:p w14:paraId="7537F89D" w14:textId="77777777" w:rsidR="00EC58A1" w:rsidRPr="00634EB5" w:rsidRDefault="00EC58A1" w:rsidP="00EC58A1">
      <w:pPr>
        <w:pStyle w:val="ListParagraph"/>
        <w:numPr>
          <w:ilvl w:val="0"/>
          <w:numId w:val="17"/>
        </w:numPr>
        <w:rPr>
          <w:rFonts w:ascii="Times New Roman" w:hAnsi="Times New Roman" w:cs="Times New Roman"/>
          <w:color w:val="000000"/>
        </w:rPr>
      </w:pPr>
      <w:r w:rsidRPr="00634EB5">
        <w:rPr>
          <w:rFonts w:ascii="Times New Roman" w:hAnsi="Times New Roman" w:cs="Times New Roman"/>
          <w:color w:val="000000"/>
        </w:rPr>
        <w:t>Working on interdisciplinary research projects for at least twenty hours, including as a research assistant or a fellow.  </w:t>
      </w:r>
    </w:p>
    <w:p w14:paraId="7F49956B" w14:textId="77777777" w:rsidR="00EC58A1" w:rsidRPr="00634EB5" w:rsidRDefault="00EC58A1" w:rsidP="00EC58A1">
      <w:pPr>
        <w:pStyle w:val="ListParagraph"/>
        <w:numPr>
          <w:ilvl w:val="0"/>
          <w:numId w:val="17"/>
        </w:numPr>
        <w:rPr>
          <w:rFonts w:ascii="Times New Roman" w:hAnsi="Times New Roman" w:cs="Times New Roman"/>
          <w:color w:val="000000"/>
        </w:rPr>
      </w:pPr>
      <w:r w:rsidRPr="00634EB5">
        <w:rPr>
          <w:rFonts w:ascii="Times New Roman" w:hAnsi="Times New Roman" w:cs="Times New Roman"/>
          <w:color w:val="000000"/>
        </w:rPr>
        <w:t xml:space="preserve">Writing interdisciplinary research papers. </w:t>
      </w:r>
    </w:p>
    <w:p w14:paraId="44F629C6" w14:textId="77777777" w:rsidR="00EC58A1" w:rsidRPr="00634EB5" w:rsidRDefault="00EC58A1" w:rsidP="00EC58A1">
      <w:pPr>
        <w:ind w:left="720" w:hanging="360"/>
        <w:rPr>
          <w:rFonts w:ascii="Times New Roman" w:hAnsi="Times New Roman" w:cs="Times New Roman"/>
          <w:color w:val="000000"/>
        </w:rPr>
      </w:pPr>
    </w:p>
    <w:p w14:paraId="32AD6D2B" w14:textId="77777777" w:rsidR="00EC58A1" w:rsidRPr="00634EB5" w:rsidRDefault="00EC58A1" w:rsidP="00EC58A1">
      <w:pPr>
        <w:ind w:left="720" w:hanging="360"/>
        <w:rPr>
          <w:rFonts w:ascii="Times New Roman" w:hAnsi="Times New Roman" w:cs="Times New Roman"/>
          <w:i/>
          <w:iCs/>
          <w:color w:val="000000"/>
        </w:rPr>
      </w:pPr>
      <w:r w:rsidRPr="00634EB5">
        <w:rPr>
          <w:rFonts w:ascii="Times New Roman" w:hAnsi="Times New Roman" w:cs="Times New Roman"/>
          <w:i/>
          <w:iCs/>
          <w:color w:val="000000"/>
        </w:rPr>
        <w:t>Institutional efforts and opportunities to facilitate this learning outcome include:</w:t>
      </w:r>
    </w:p>
    <w:p w14:paraId="4241D51A" w14:textId="77777777" w:rsidR="00EC58A1" w:rsidRPr="00634EB5" w:rsidRDefault="00EC58A1" w:rsidP="00EC58A1">
      <w:pPr>
        <w:pStyle w:val="ListParagraph"/>
        <w:numPr>
          <w:ilvl w:val="0"/>
          <w:numId w:val="17"/>
        </w:numPr>
        <w:rPr>
          <w:rFonts w:ascii="Times New Roman" w:hAnsi="Times New Roman" w:cs="Times New Roman"/>
          <w:color w:val="000000"/>
        </w:rPr>
      </w:pPr>
      <w:r w:rsidRPr="00634EB5">
        <w:rPr>
          <w:rFonts w:ascii="Times New Roman" w:hAnsi="Times New Roman" w:cs="Times New Roman"/>
          <w:color w:val="000000"/>
        </w:rPr>
        <w:t>Encouraging participation in scholarly events organized by other university units.</w:t>
      </w:r>
    </w:p>
    <w:p w14:paraId="72990F0C" w14:textId="77777777" w:rsidR="00EC58A1" w:rsidRPr="00634EB5" w:rsidRDefault="00EC58A1" w:rsidP="00EC58A1">
      <w:pPr>
        <w:pStyle w:val="ListParagraph"/>
        <w:numPr>
          <w:ilvl w:val="0"/>
          <w:numId w:val="17"/>
        </w:numPr>
        <w:rPr>
          <w:rFonts w:ascii="Times New Roman" w:hAnsi="Times New Roman" w:cs="Times New Roman"/>
          <w:color w:val="000000"/>
        </w:rPr>
      </w:pPr>
      <w:r w:rsidRPr="00634EB5">
        <w:rPr>
          <w:rFonts w:ascii="Times New Roman" w:hAnsi="Times New Roman" w:cs="Times New Roman"/>
          <w:color w:val="000000"/>
        </w:rPr>
        <w:t>Encouraging participation in interdisciplinary scholarly events organized by the law school.</w:t>
      </w:r>
    </w:p>
    <w:p w14:paraId="74E33FEF" w14:textId="77777777" w:rsidR="00EC58A1" w:rsidRPr="00634EB5" w:rsidRDefault="00EC58A1" w:rsidP="00EC58A1">
      <w:pPr>
        <w:ind w:left="720" w:hanging="360"/>
        <w:rPr>
          <w:rFonts w:ascii="Times New Roman" w:hAnsi="Times New Roman" w:cs="Times New Roman"/>
          <w:color w:val="000000"/>
        </w:rPr>
      </w:pPr>
    </w:p>
    <w:p w14:paraId="4D18A856" w14:textId="77777777" w:rsidR="00EC58A1" w:rsidRPr="00634EB5" w:rsidRDefault="00EC58A1" w:rsidP="00EC58A1">
      <w:pPr>
        <w:ind w:left="720" w:hanging="360"/>
        <w:rPr>
          <w:rFonts w:ascii="Times New Roman" w:hAnsi="Times New Roman" w:cs="Times New Roman"/>
          <w:i/>
          <w:iCs/>
        </w:rPr>
      </w:pPr>
      <w:r w:rsidRPr="00634EB5">
        <w:rPr>
          <w:rFonts w:ascii="Times New Roman" w:hAnsi="Times New Roman" w:cs="Times New Roman"/>
          <w:i/>
          <w:iCs/>
        </w:rPr>
        <w:t>Performance Measures</w:t>
      </w:r>
    </w:p>
    <w:p w14:paraId="45FED677" w14:textId="77777777" w:rsidR="00EC58A1" w:rsidRPr="00634EB5" w:rsidRDefault="00EC58A1" w:rsidP="00EC58A1">
      <w:pPr>
        <w:pStyle w:val="ListParagraph"/>
        <w:numPr>
          <w:ilvl w:val="0"/>
          <w:numId w:val="38"/>
        </w:numPr>
        <w:rPr>
          <w:rFonts w:ascii="Times New Roman" w:hAnsi="Times New Roman" w:cs="Times New Roman"/>
          <w:color w:val="000000"/>
        </w:rPr>
      </w:pPr>
      <w:r w:rsidRPr="00634EB5">
        <w:rPr>
          <w:rFonts w:ascii="Times New Roman" w:hAnsi="Times New Roman" w:cs="Times New Roman"/>
          <w:color w:val="000000"/>
        </w:rPr>
        <w:t>Events relevant to learning outcome</w:t>
      </w:r>
    </w:p>
    <w:p w14:paraId="5C766A4C" w14:textId="77777777" w:rsidR="00EC58A1" w:rsidRPr="00634EB5" w:rsidRDefault="00EC58A1" w:rsidP="00EC58A1">
      <w:pPr>
        <w:pStyle w:val="ListParagraph"/>
        <w:numPr>
          <w:ilvl w:val="0"/>
          <w:numId w:val="19"/>
        </w:numPr>
        <w:rPr>
          <w:rFonts w:ascii="Times New Roman" w:hAnsi="Times New Roman" w:cs="Times New Roman"/>
          <w:color w:val="000000"/>
        </w:rPr>
      </w:pPr>
      <w:r w:rsidRPr="00634EB5">
        <w:rPr>
          <w:rFonts w:ascii="Times New Roman" w:hAnsi="Times New Roman" w:cs="Times New Roman"/>
          <w:color w:val="000000"/>
        </w:rPr>
        <w:t xml:space="preserve">Concurrent degree students </w:t>
      </w:r>
    </w:p>
    <w:p w14:paraId="45D8C1FF" w14:textId="77777777" w:rsidR="00EC58A1" w:rsidRPr="00634EB5" w:rsidRDefault="00EC58A1" w:rsidP="00EC58A1">
      <w:pPr>
        <w:pStyle w:val="ListParagraph"/>
        <w:numPr>
          <w:ilvl w:val="0"/>
          <w:numId w:val="19"/>
        </w:numPr>
        <w:rPr>
          <w:rFonts w:ascii="Times New Roman" w:hAnsi="Times New Roman" w:cs="Times New Roman"/>
          <w:color w:val="000000"/>
        </w:rPr>
      </w:pPr>
      <w:r w:rsidRPr="00634EB5">
        <w:rPr>
          <w:rFonts w:ascii="Times New Roman" w:hAnsi="Times New Roman" w:cs="Times New Roman"/>
          <w:color w:val="000000"/>
        </w:rPr>
        <w:t>Enrollment in courses in other units at UO or at another University</w:t>
      </w:r>
    </w:p>
    <w:p w14:paraId="27972C0E" w14:textId="77777777" w:rsidR="00EC58A1" w:rsidRPr="00634EB5" w:rsidRDefault="00EC58A1" w:rsidP="00EC58A1">
      <w:pPr>
        <w:pStyle w:val="ListParagraph"/>
        <w:numPr>
          <w:ilvl w:val="0"/>
          <w:numId w:val="19"/>
        </w:numPr>
        <w:rPr>
          <w:rFonts w:ascii="Times New Roman" w:hAnsi="Times New Roman" w:cs="Times New Roman"/>
          <w:color w:val="000000"/>
        </w:rPr>
      </w:pPr>
      <w:r w:rsidRPr="00634EB5">
        <w:rPr>
          <w:rFonts w:ascii="Times New Roman" w:hAnsi="Times New Roman" w:cs="Times New Roman"/>
          <w:color w:val="000000"/>
        </w:rPr>
        <w:t>Annual Student Survey</w:t>
      </w:r>
    </w:p>
    <w:p w14:paraId="6D81D572" w14:textId="77777777" w:rsidR="00EC58A1" w:rsidRPr="00634EB5" w:rsidRDefault="00EC58A1" w:rsidP="00EC58A1">
      <w:pPr>
        <w:pStyle w:val="ListParagraph"/>
        <w:numPr>
          <w:ilvl w:val="0"/>
          <w:numId w:val="35"/>
        </w:numPr>
        <w:ind w:left="1080"/>
        <w:rPr>
          <w:rFonts w:ascii="Times New Roman" w:hAnsi="Times New Roman" w:cs="Times New Roman"/>
          <w:color w:val="000000"/>
        </w:rPr>
      </w:pPr>
      <w:r w:rsidRPr="00634EB5">
        <w:rPr>
          <w:rFonts w:ascii="Times New Roman" w:hAnsi="Times New Roman" w:cs="Times New Roman"/>
          <w:color w:val="000000"/>
        </w:rPr>
        <w:t>To what extent do you think law depends on other discipline?</w:t>
      </w:r>
    </w:p>
    <w:p w14:paraId="28E677BE" w14:textId="77777777" w:rsidR="00EC58A1" w:rsidRPr="00634EB5" w:rsidRDefault="00EC58A1" w:rsidP="00EC58A1">
      <w:pPr>
        <w:pStyle w:val="ListParagraph"/>
        <w:numPr>
          <w:ilvl w:val="0"/>
          <w:numId w:val="35"/>
        </w:numPr>
        <w:ind w:left="1080"/>
        <w:rPr>
          <w:rFonts w:ascii="Times New Roman" w:hAnsi="Times New Roman" w:cs="Times New Roman"/>
          <w:color w:val="000000"/>
        </w:rPr>
      </w:pPr>
      <w:r w:rsidRPr="00634EB5">
        <w:rPr>
          <w:rFonts w:ascii="Times New Roman" w:hAnsi="Times New Roman" w:cs="Times New Roman"/>
          <w:color w:val="000000"/>
        </w:rPr>
        <w:t>In which of your classes?</w:t>
      </w:r>
    </w:p>
    <w:p w14:paraId="2C8C7B48" w14:textId="77777777" w:rsidR="00EC58A1" w:rsidRPr="00634EB5" w:rsidRDefault="00EC58A1" w:rsidP="00EC58A1">
      <w:pPr>
        <w:pStyle w:val="ListParagraph"/>
        <w:numPr>
          <w:ilvl w:val="0"/>
          <w:numId w:val="35"/>
        </w:numPr>
        <w:ind w:left="1080"/>
        <w:rPr>
          <w:rFonts w:ascii="Times New Roman" w:hAnsi="Times New Roman" w:cs="Times New Roman"/>
          <w:color w:val="000000"/>
        </w:rPr>
      </w:pPr>
      <w:r w:rsidRPr="00634EB5">
        <w:rPr>
          <w:rFonts w:ascii="Times New Roman" w:hAnsi="Times New Roman" w:cs="Times New Roman"/>
          <w:color w:val="000000"/>
        </w:rPr>
        <w:t>Research papers?</w:t>
      </w:r>
    </w:p>
    <w:p w14:paraId="24624908" w14:textId="77777777" w:rsidR="00EC58A1" w:rsidRPr="00634EB5" w:rsidRDefault="00EC58A1" w:rsidP="00EC58A1">
      <w:pPr>
        <w:pStyle w:val="ListParagraph"/>
        <w:numPr>
          <w:ilvl w:val="0"/>
          <w:numId w:val="35"/>
        </w:numPr>
        <w:ind w:left="1080"/>
        <w:rPr>
          <w:rFonts w:ascii="Times New Roman" w:hAnsi="Times New Roman" w:cs="Times New Roman"/>
          <w:color w:val="000000"/>
        </w:rPr>
      </w:pPr>
      <w:r w:rsidRPr="00634EB5">
        <w:rPr>
          <w:rFonts w:ascii="Times New Roman" w:hAnsi="Times New Roman" w:cs="Times New Roman"/>
          <w:color w:val="000000"/>
        </w:rPr>
        <w:t>What did you attend?</w:t>
      </w:r>
    </w:p>
    <w:p w14:paraId="69988382" w14:textId="77777777" w:rsidR="00EC58A1" w:rsidRPr="00634EB5" w:rsidRDefault="00EC58A1" w:rsidP="00EC58A1">
      <w:pPr>
        <w:pStyle w:val="ListParagraph"/>
        <w:numPr>
          <w:ilvl w:val="0"/>
          <w:numId w:val="36"/>
        </w:numPr>
        <w:rPr>
          <w:rFonts w:ascii="Times New Roman" w:hAnsi="Times New Roman" w:cs="Times New Roman"/>
          <w:color w:val="000000"/>
        </w:rPr>
      </w:pPr>
      <w:r w:rsidRPr="00634EB5">
        <w:rPr>
          <w:rFonts w:ascii="Times New Roman" w:hAnsi="Times New Roman" w:cs="Times New Roman"/>
          <w:color w:val="000000"/>
        </w:rPr>
        <w:t xml:space="preserve">Annual Faculty Survey </w:t>
      </w:r>
    </w:p>
    <w:p w14:paraId="1AF9F6A2" w14:textId="77777777" w:rsidR="00EC58A1" w:rsidRPr="00634EB5" w:rsidRDefault="00EC58A1" w:rsidP="00EC58A1">
      <w:pPr>
        <w:pStyle w:val="ListParagraph"/>
        <w:numPr>
          <w:ilvl w:val="0"/>
          <w:numId w:val="37"/>
        </w:numPr>
        <w:rPr>
          <w:rFonts w:ascii="Times New Roman" w:hAnsi="Times New Roman" w:cs="Times New Roman"/>
          <w:color w:val="000000"/>
        </w:rPr>
      </w:pPr>
      <w:r w:rsidRPr="00634EB5">
        <w:rPr>
          <w:rFonts w:ascii="Times New Roman" w:hAnsi="Times New Roman" w:cs="Times New Roman"/>
          <w:color w:val="000000"/>
        </w:rPr>
        <w:lastRenderedPageBreak/>
        <w:t>Do you teach any of your courses in a way that satisfies or approximates this learning outcome?</w:t>
      </w:r>
    </w:p>
    <w:p w14:paraId="0277679E" w14:textId="77777777" w:rsidR="00EC58A1" w:rsidRPr="00634EB5" w:rsidRDefault="00EC58A1" w:rsidP="00EC58A1">
      <w:pPr>
        <w:pStyle w:val="ListParagraph"/>
        <w:numPr>
          <w:ilvl w:val="0"/>
          <w:numId w:val="37"/>
        </w:numPr>
        <w:rPr>
          <w:rFonts w:ascii="Times New Roman" w:hAnsi="Times New Roman" w:cs="Times New Roman"/>
          <w:color w:val="000000"/>
        </w:rPr>
      </w:pPr>
      <w:r w:rsidRPr="00634EB5">
        <w:rPr>
          <w:rFonts w:ascii="Times New Roman" w:hAnsi="Times New Roman" w:cs="Times New Roman"/>
          <w:color w:val="000000"/>
        </w:rPr>
        <w:t>Do you engage in interdisciplinary research and hire research assistants or fellows?</w:t>
      </w:r>
    </w:p>
    <w:p w14:paraId="39CEC5CE" w14:textId="77777777" w:rsidR="00EC58A1" w:rsidRPr="00634EB5" w:rsidRDefault="00EC58A1" w:rsidP="00EC58A1">
      <w:pPr>
        <w:pStyle w:val="ListParagraph"/>
        <w:numPr>
          <w:ilvl w:val="0"/>
          <w:numId w:val="37"/>
        </w:numPr>
        <w:rPr>
          <w:rFonts w:ascii="Times New Roman" w:hAnsi="Times New Roman" w:cs="Times New Roman"/>
        </w:rPr>
      </w:pPr>
      <w:r w:rsidRPr="00634EB5">
        <w:rPr>
          <w:rFonts w:ascii="Times New Roman" w:hAnsi="Times New Roman" w:cs="Times New Roman"/>
          <w:color w:val="000000"/>
        </w:rPr>
        <w:t>What interdisciplinary opportunities did you make available to your students?</w:t>
      </w:r>
    </w:p>
    <w:p w14:paraId="4C874C86" w14:textId="77777777" w:rsidR="00EC58A1" w:rsidRPr="00634EB5" w:rsidRDefault="00EC58A1" w:rsidP="00EC58A1">
      <w:pPr>
        <w:rPr>
          <w:rFonts w:ascii="Times New Roman" w:hAnsi="Times New Roman" w:cs="Times New Roman"/>
        </w:rPr>
      </w:pPr>
    </w:p>
    <w:p w14:paraId="7D8F959B" w14:textId="77777777" w:rsidR="00EC58A1" w:rsidRPr="00634EB5" w:rsidRDefault="00EC58A1" w:rsidP="00EC58A1">
      <w:pPr>
        <w:rPr>
          <w:rFonts w:ascii="Times New Roman" w:hAnsi="Times New Roman" w:cs="Times New Roman"/>
          <w:b/>
          <w:bCs/>
        </w:rPr>
      </w:pPr>
      <w:r w:rsidRPr="00634EB5">
        <w:rPr>
          <w:rFonts w:ascii="Times New Roman" w:hAnsi="Times New Roman" w:cs="Times New Roman"/>
          <w:b/>
          <w:bCs/>
        </w:rPr>
        <w:t>Learning Outcomes and Assessments Resources</w:t>
      </w:r>
    </w:p>
    <w:p w14:paraId="086B4EDA" w14:textId="77777777" w:rsidR="00EC58A1" w:rsidRPr="00634EB5" w:rsidRDefault="00EC58A1" w:rsidP="00EC58A1">
      <w:pPr>
        <w:rPr>
          <w:rFonts w:ascii="Times New Roman" w:hAnsi="Times New Roman" w:cs="Times New Roman"/>
        </w:rPr>
      </w:pPr>
      <w:r w:rsidRPr="00634EB5">
        <w:rPr>
          <w:rFonts w:ascii="Times New Roman" w:hAnsi="Times New Roman" w:cs="Times New Roman"/>
        </w:rPr>
        <w:t xml:space="preserve">Learning Outcomes and Assessments page on MyLaw: </w:t>
      </w:r>
      <w:hyperlink r:id="rId7" w:history="1">
        <w:r w:rsidRPr="00634EB5">
          <w:rPr>
            <w:rStyle w:val="Hyperlink"/>
            <w:rFonts w:ascii="Times New Roman" w:hAnsi="Times New Roman" w:cs="Times New Roman"/>
          </w:rPr>
          <w:t>https://mylaw.uoregon.edu/academic-affairs/learning-outcomes-assessment</w:t>
        </w:r>
      </w:hyperlink>
    </w:p>
    <w:p w14:paraId="17BCB845" w14:textId="77777777" w:rsidR="00EC58A1" w:rsidRPr="00634EB5" w:rsidRDefault="00EC58A1" w:rsidP="00EC58A1">
      <w:pPr>
        <w:rPr>
          <w:rFonts w:ascii="Times New Roman" w:hAnsi="Times New Roman" w:cs="Times New Roman"/>
        </w:rPr>
      </w:pPr>
    </w:p>
    <w:p w14:paraId="3DF5F5F3" w14:textId="77777777" w:rsidR="00EC58A1" w:rsidRPr="00634EB5" w:rsidRDefault="00EC58A1" w:rsidP="00EC58A1">
      <w:pPr>
        <w:rPr>
          <w:rFonts w:ascii="Times New Roman" w:hAnsi="Times New Roman" w:cs="Times New Roman"/>
        </w:rPr>
      </w:pPr>
      <w:r w:rsidRPr="00634EB5">
        <w:rPr>
          <w:rFonts w:ascii="Times New Roman" w:hAnsi="Times New Roman" w:cs="Times New Roman"/>
        </w:rPr>
        <w:t xml:space="preserve">Learning Outcomes and Assessments Research Guide: </w:t>
      </w:r>
      <w:hyperlink r:id="rId8" w:history="1">
        <w:r w:rsidRPr="00634EB5">
          <w:rPr>
            <w:rStyle w:val="Hyperlink"/>
            <w:rFonts w:ascii="Times New Roman" w:hAnsi="Times New Roman" w:cs="Times New Roman"/>
          </w:rPr>
          <w:t>http://researchguides.uoregon.edu/learning-outcomes-and-assessment</w:t>
        </w:r>
      </w:hyperlink>
    </w:p>
    <w:p w14:paraId="7D1C7FE5" w14:textId="1B1D2979" w:rsidR="0000356A" w:rsidRPr="00634EB5" w:rsidRDefault="00EC58A1" w:rsidP="000E3338">
      <w:pPr>
        <w:rPr>
          <w:rFonts w:ascii="Times New Roman" w:hAnsi="Times New Roman" w:cs="Times New Roman"/>
          <w:b/>
          <w:bCs/>
        </w:rPr>
      </w:pPr>
      <w:r w:rsidRPr="00634EB5">
        <w:rPr>
          <w:rFonts w:ascii="Times New Roman" w:hAnsi="Times New Roman" w:cs="Times New Roman"/>
          <w:b/>
          <w:bCs/>
        </w:rPr>
        <w:br w:type="page"/>
      </w:r>
    </w:p>
    <w:p w14:paraId="58089F10" w14:textId="01246CA7" w:rsidR="0000356A" w:rsidRPr="00B367DD" w:rsidRDefault="0000356A" w:rsidP="00B367DD">
      <w:pPr>
        <w:jc w:val="center"/>
        <w:rPr>
          <w:rFonts w:ascii="Times New Roman" w:hAnsi="Times New Roman" w:cs="Times New Roman"/>
          <w:b/>
          <w:bCs/>
        </w:rPr>
      </w:pPr>
      <w:r w:rsidRPr="00B367DD">
        <w:rPr>
          <w:rFonts w:ascii="Times New Roman" w:hAnsi="Times New Roman" w:cs="Times New Roman"/>
          <w:b/>
          <w:bCs/>
        </w:rPr>
        <w:lastRenderedPageBreak/>
        <w:t>Appendix B</w:t>
      </w:r>
    </w:p>
    <w:p w14:paraId="6F1696D8" w14:textId="77777777" w:rsidR="00B367DD" w:rsidRPr="00B367DD" w:rsidRDefault="00B367DD" w:rsidP="00B367DD">
      <w:pPr>
        <w:jc w:val="center"/>
        <w:rPr>
          <w:rFonts w:ascii="Times New Roman" w:hAnsi="Times New Roman" w:cs="Times New Roman"/>
          <w:b/>
        </w:rPr>
      </w:pPr>
      <w:r w:rsidRPr="00B367DD">
        <w:rPr>
          <w:rFonts w:ascii="Times New Roman" w:hAnsi="Times New Roman" w:cs="Times New Roman"/>
          <w:b/>
        </w:rPr>
        <w:t>UO School of Law</w:t>
      </w:r>
    </w:p>
    <w:p w14:paraId="50A5D2EE" w14:textId="77777777" w:rsidR="00B367DD" w:rsidRPr="00B367DD" w:rsidRDefault="00B367DD" w:rsidP="00B367DD">
      <w:pPr>
        <w:jc w:val="center"/>
        <w:rPr>
          <w:rFonts w:ascii="Times New Roman" w:hAnsi="Times New Roman" w:cs="Times New Roman"/>
          <w:b/>
        </w:rPr>
      </w:pPr>
      <w:r w:rsidRPr="00B367DD">
        <w:rPr>
          <w:rFonts w:ascii="Times New Roman" w:hAnsi="Times New Roman" w:cs="Times New Roman"/>
          <w:b/>
        </w:rPr>
        <w:t>Course Level Learning Outcomes and Assessments Worksheet</w:t>
      </w:r>
    </w:p>
    <w:p w14:paraId="0499D50C" w14:textId="77777777" w:rsidR="00B367DD" w:rsidRPr="00B367DD" w:rsidRDefault="00B367DD" w:rsidP="00B367DD">
      <w:pPr>
        <w:rPr>
          <w:rFonts w:ascii="Times New Roman" w:hAnsi="Times New Roman" w:cs="Times New Roman"/>
          <w:b/>
        </w:rPr>
      </w:pPr>
    </w:p>
    <w:p w14:paraId="1C8EE602" w14:textId="77777777" w:rsidR="00B367DD" w:rsidRPr="00B367DD" w:rsidRDefault="00B367DD" w:rsidP="00B367DD">
      <w:pPr>
        <w:rPr>
          <w:rFonts w:ascii="Times New Roman" w:hAnsi="Times New Roman" w:cs="Times New Roman"/>
          <w:i/>
          <w:iCs/>
          <w:color w:val="7030A0"/>
        </w:rPr>
      </w:pPr>
      <w:r w:rsidRPr="00B367DD">
        <w:rPr>
          <w:rFonts w:ascii="Times New Roman" w:hAnsi="Times New Roman" w:cs="Times New Roman"/>
          <w:i/>
          <w:iCs/>
          <w:color w:val="7030A0"/>
        </w:rPr>
        <w:t>Replace sample information with your own.</w:t>
      </w:r>
    </w:p>
    <w:p w14:paraId="311A9A7E" w14:textId="77777777" w:rsidR="00B367DD" w:rsidRPr="00B367DD" w:rsidRDefault="00B367DD" w:rsidP="00B367DD">
      <w:pPr>
        <w:rPr>
          <w:rFonts w:ascii="Times New Roman" w:hAnsi="Times New Roman" w:cs="Times New Roman"/>
        </w:rPr>
      </w:pPr>
      <w:r w:rsidRPr="00B367DD">
        <w:rPr>
          <w:rFonts w:ascii="Times New Roman" w:hAnsi="Times New Roman" w:cs="Times New Roman"/>
          <w:b/>
          <w:bCs/>
        </w:rPr>
        <w:t>Instructor name:</w:t>
      </w:r>
      <w:r w:rsidRPr="00B367DD">
        <w:rPr>
          <w:rFonts w:ascii="Times New Roman" w:hAnsi="Times New Roman" w:cs="Times New Roman"/>
        </w:rPr>
        <w:t xml:space="preserve"> </w:t>
      </w:r>
      <w:r w:rsidRPr="00B367DD">
        <w:rPr>
          <w:rFonts w:ascii="Times New Roman" w:hAnsi="Times New Roman" w:cs="Times New Roman"/>
          <w:i/>
          <w:iCs/>
          <w:color w:val="7030A0"/>
        </w:rPr>
        <w:t>Carl Bjerre</w:t>
      </w:r>
    </w:p>
    <w:p w14:paraId="64A59D5A" w14:textId="77777777" w:rsidR="00B367DD" w:rsidRPr="00B367DD" w:rsidRDefault="00B367DD" w:rsidP="00B367DD">
      <w:pPr>
        <w:rPr>
          <w:rFonts w:ascii="Times New Roman" w:hAnsi="Times New Roman" w:cs="Times New Roman"/>
          <w:i/>
          <w:iCs/>
          <w:color w:val="7030A0"/>
        </w:rPr>
      </w:pPr>
      <w:r w:rsidRPr="00B367DD">
        <w:rPr>
          <w:rFonts w:ascii="Times New Roman" w:hAnsi="Times New Roman" w:cs="Times New Roman"/>
          <w:b/>
          <w:bCs/>
        </w:rPr>
        <w:t>Course Title:</w:t>
      </w:r>
      <w:r w:rsidRPr="00B367DD">
        <w:rPr>
          <w:rFonts w:ascii="Times New Roman" w:hAnsi="Times New Roman" w:cs="Times New Roman"/>
        </w:rPr>
        <w:t xml:space="preserve">   </w:t>
      </w:r>
      <w:r w:rsidRPr="00B367DD">
        <w:rPr>
          <w:rFonts w:ascii="Times New Roman" w:hAnsi="Times New Roman" w:cs="Times New Roman"/>
          <w:i/>
          <w:iCs/>
          <w:color w:val="7030A0"/>
        </w:rPr>
        <w:t>Secured Transactions</w:t>
      </w:r>
    </w:p>
    <w:p w14:paraId="40926DC5" w14:textId="77777777" w:rsidR="00B367DD" w:rsidRPr="00B367DD" w:rsidRDefault="00B367DD" w:rsidP="00B367DD">
      <w:pPr>
        <w:rPr>
          <w:rFonts w:ascii="Times New Roman" w:hAnsi="Times New Roman" w:cs="Times New Roman"/>
          <w:b/>
          <w:bCs/>
          <w:i/>
          <w:iCs/>
          <w:color w:val="7030A0"/>
        </w:rPr>
      </w:pPr>
    </w:p>
    <w:p w14:paraId="4C8A03DE" w14:textId="77777777" w:rsidR="00B367DD" w:rsidRPr="00B367DD" w:rsidRDefault="00B367DD" w:rsidP="00B367DD">
      <w:pPr>
        <w:pStyle w:val="ListParagraph"/>
        <w:numPr>
          <w:ilvl w:val="0"/>
          <w:numId w:val="42"/>
        </w:numPr>
        <w:rPr>
          <w:rFonts w:ascii="Times New Roman" w:hAnsi="Times New Roman" w:cs="Times New Roman"/>
        </w:rPr>
      </w:pPr>
      <w:r w:rsidRPr="00B367DD">
        <w:rPr>
          <w:rFonts w:ascii="Times New Roman" w:hAnsi="Times New Roman" w:cs="Times New Roman"/>
        </w:rPr>
        <w:t>Please add the following information to the table below:</w:t>
      </w:r>
    </w:p>
    <w:p w14:paraId="65C34BAA" w14:textId="77777777" w:rsidR="00B367DD" w:rsidRPr="00B367DD" w:rsidRDefault="00B367DD" w:rsidP="00B367DD">
      <w:pPr>
        <w:pStyle w:val="ListParagraph"/>
        <w:rPr>
          <w:rFonts w:ascii="Times New Roman" w:hAnsi="Times New Roman" w:cs="Times New Roman"/>
        </w:rPr>
      </w:pPr>
    </w:p>
    <w:p w14:paraId="103AA7CE" w14:textId="77777777" w:rsidR="00B367DD" w:rsidRPr="00B367DD" w:rsidRDefault="00B367DD" w:rsidP="00B367DD">
      <w:pPr>
        <w:pStyle w:val="ListParagraph"/>
        <w:rPr>
          <w:rFonts w:ascii="Times New Roman" w:hAnsi="Times New Roman" w:cs="Times New Roman"/>
        </w:rPr>
      </w:pPr>
      <w:r w:rsidRPr="00B367DD">
        <w:rPr>
          <w:rFonts w:ascii="Times New Roman" w:hAnsi="Times New Roman" w:cs="Times New Roman"/>
          <w:b/>
          <w:bCs/>
        </w:rPr>
        <w:t xml:space="preserve">A. </w:t>
      </w:r>
      <w:r w:rsidRPr="00B367DD">
        <w:rPr>
          <w:rFonts w:ascii="Times New Roman" w:hAnsi="Times New Roman" w:cs="Times New Roman"/>
        </w:rPr>
        <w:t xml:space="preserve">What are your </w:t>
      </w:r>
      <w:r w:rsidRPr="00B367DD">
        <w:rPr>
          <w:rFonts w:ascii="Times New Roman" w:hAnsi="Times New Roman" w:cs="Times New Roman"/>
          <w:b/>
          <w:bCs/>
        </w:rPr>
        <w:t>course-level learning outcomes</w:t>
      </w:r>
      <w:r w:rsidRPr="00B367DD">
        <w:rPr>
          <w:rFonts w:ascii="Times New Roman" w:hAnsi="Times New Roman" w:cs="Times New Roman"/>
        </w:rPr>
        <w:t xml:space="preserve">? </w:t>
      </w:r>
    </w:p>
    <w:p w14:paraId="354444A8" w14:textId="77777777" w:rsidR="00B367DD" w:rsidRPr="00B367DD" w:rsidRDefault="00B367DD" w:rsidP="00B367DD">
      <w:pPr>
        <w:pStyle w:val="ListParagraph"/>
        <w:rPr>
          <w:rFonts w:ascii="Times New Roman" w:hAnsi="Times New Roman" w:cs="Times New Roman"/>
          <w:i/>
          <w:iCs/>
        </w:rPr>
      </w:pPr>
      <w:r w:rsidRPr="00B367DD">
        <w:rPr>
          <w:rFonts w:ascii="Times New Roman" w:hAnsi="Times New Roman" w:cs="Times New Roman"/>
          <w:i/>
          <w:iCs/>
        </w:rPr>
        <w:t>Feel free to cut-and-paste learning outcomes from your course syllabus.</w:t>
      </w:r>
    </w:p>
    <w:p w14:paraId="170AAB10" w14:textId="77777777" w:rsidR="00B367DD" w:rsidRPr="00B367DD" w:rsidRDefault="00B367DD" w:rsidP="00B367DD">
      <w:pPr>
        <w:pStyle w:val="ListParagraph"/>
        <w:rPr>
          <w:rFonts w:ascii="Times New Roman" w:hAnsi="Times New Roman" w:cs="Times New Roman"/>
        </w:rPr>
      </w:pPr>
    </w:p>
    <w:p w14:paraId="0F5149FA" w14:textId="77777777" w:rsidR="00B367DD" w:rsidRPr="00B367DD" w:rsidRDefault="00B367DD" w:rsidP="00B367DD">
      <w:pPr>
        <w:pStyle w:val="ListParagraph"/>
        <w:rPr>
          <w:rFonts w:ascii="Times New Roman" w:hAnsi="Times New Roman" w:cs="Times New Roman"/>
        </w:rPr>
      </w:pPr>
      <w:r w:rsidRPr="00B367DD">
        <w:rPr>
          <w:rFonts w:ascii="Times New Roman" w:hAnsi="Times New Roman" w:cs="Times New Roman"/>
          <w:b/>
          <w:bCs/>
        </w:rPr>
        <w:t>B.</w:t>
      </w:r>
      <w:r w:rsidRPr="00B367DD">
        <w:rPr>
          <w:rFonts w:ascii="Times New Roman" w:hAnsi="Times New Roman" w:cs="Times New Roman"/>
        </w:rPr>
        <w:t xml:space="preserve"> Identify the </w:t>
      </w:r>
      <w:r w:rsidRPr="00B367DD">
        <w:rPr>
          <w:rFonts w:ascii="Times New Roman" w:hAnsi="Times New Roman" w:cs="Times New Roman"/>
          <w:b/>
          <w:bCs/>
        </w:rPr>
        <w:t>law school’s learning outcome(s)</w:t>
      </w:r>
      <w:r w:rsidRPr="00B367DD">
        <w:rPr>
          <w:rFonts w:ascii="Times New Roman" w:hAnsi="Times New Roman" w:cs="Times New Roman"/>
        </w:rPr>
        <w:t xml:space="preserve"> (see Appendix) to which your course-level learning outcome applies.  </w:t>
      </w:r>
    </w:p>
    <w:p w14:paraId="6D47FF2B" w14:textId="77777777" w:rsidR="00B367DD" w:rsidRDefault="00B367DD" w:rsidP="00B367DD"/>
    <w:tbl>
      <w:tblPr>
        <w:tblStyle w:val="TableGrid"/>
        <w:tblW w:w="10165" w:type="dxa"/>
        <w:tblLook w:val="04A0" w:firstRow="1" w:lastRow="0" w:firstColumn="1" w:lastColumn="0" w:noHBand="0" w:noVBand="1"/>
      </w:tblPr>
      <w:tblGrid>
        <w:gridCol w:w="445"/>
        <w:gridCol w:w="6840"/>
        <w:gridCol w:w="2880"/>
      </w:tblGrid>
      <w:tr w:rsidR="00B367DD" w14:paraId="5613ABCB" w14:textId="77777777" w:rsidTr="002F7F04">
        <w:tc>
          <w:tcPr>
            <w:tcW w:w="445" w:type="dxa"/>
          </w:tcPr>
          <w:p w14:paraId="7E1514E5" w14:textId="77777777" w:rsidR="00B367DD" w:rsidRPr="00600503" w:rsidRDefault="00B367DD" w:rsidP="002F7F04">
            <w:pPr>
              <w:rPr>
                <w:rFonts w:ascii="Times New Roman" w:hAnsi="Times New Roman" w:cs="Times New Roman"/>
                <w:b/>
                <w:bCs/>
              </w:rPr>
            </w:pPr>
            <w:r w:rsidRPr="00600503">
              <w:rPr>
                <w:rFonts w:ascii="Times New Roman" w:hAnsi="Times New Roman" w:cs="Times New Roman"/>
                <w:b/>
                <w:bCs/>
              </w:rPr>
              <w:t>#</w:t>
            </w:r>
          </w:p>
        </w:tc>
        <w:tc>
          <w:tcPr>
            <w:tcW w:w="6840" w:type="dxa"/>
          </w:tcPr>
          <w:p w14:paraId="09CF9433" w14:textId="77777777" w:rsidR="00B367DD" w:rsidRPr="007949C6" w:rsidRDefault="00B367DD" w:rsidP="002F7F04">
            <w:pPr>
              <w:rPr>
                <w:b/>
                <w:bCs/>
              </w:rPr>
            </w:pPr>
            <w:r w:rsidRPr="007949C6">
              <w:rPr>
                <w:b/>
                <w:bCs/>
              </w:rPr>
              <w:t>Course</w:t>
            </w:r>
            <w:r>
              <w:rPr>
                <w:b/>
                <w:bCs/>
              </w:rPr>
              <w:t>-level</w:t>
            </w:r>
            <w:r w:rsidRPr="007949C6">
              <w:rPr>
                <w:b/>
                <w:bCs/>
              </w:rPr>
              <w:t xml:space="preserve"> </w:t>
            </w:r>
            <w:r>
              <w:rPr>
                <w:b/>
                <w:bCs/>
              </w:rPr>
              <w:t>L</w:t>
            </w:r>
            <w:r w:rsidRPr="007949C6">
              <w:rPr>
                <w:b/>
                <w:bCs/>
              </w:rPr>
              <w:t xml:space="preserve">earning </w:t>
            </w:r>
            <w:r>
              <w:rPr>
                <w:b/>
                <w:bCs/>
              </w:rPr>
              <w:t>O</w:t>
            </w:r>
            <w:r w:rsidRPr="007949C6">
              <w:rPr>
                <w:b/>
                <w:bCs/>
              </w:rPr>
              <w:t>utcomes</w:t>
            </w:r>
          </w:p>
        </w:tc>
        <w:tc>
          <w:tcPr>
            <w:tcW w:w="2880" w:type="dxa"/>
          </w:tcPr>
          <w:p w14:paraId="7B751781" w14:textId="77777777" w:rsidR="00B367DD" w:rsidRPr="007949C6" w:rsidRDefault="00B367DD" w:rsidP="002F7F04">
            <w:pPr>
              <w:rPr>
                <w:b/>
                <w:bCs/>
              </w:rPr>
            </w:pPr>
            <w:r w:rsidRPr="007949C6">
              <w:rPr>
                <w:b/>
                <w:bCs/>
              </w:rPr>
              <w:t xml:space="preserve">Applicable </w:t>
            </w:r>
            <w:r>
              <w:rPr>
                <w:b/>
                <w:bCs/>
              </w:rPr>
              <w:t>L</w:t>
            </w:r>
            <w:r w:rsidRPr="007949C6">
              <w:rPr>
                <w:b/>
                <w:bCs/>
              </w:rPr>
              <w:t xml:space="preserve">aw </w:t>
            </w:r>
            <w:r>
              <w:rPr>
                <w:b/>
                <w:bCs/>
              </w:rPr>
              <w:t>S</w:t>
            </w:r>
            <w:r w:rsidRPr="007949C6">
              <w:rPr>
                <w:b/>
                <w:bCs/>
              </w:rPr>
              <w:t xml:space="preserve">chool </w:t>
            </w:r>
            <w:r>
              <w:rPr>
                <w:b/>
                <w:bCs/>
              </w:rPr>
              <w:t>L</w:t>
            </w:r>
            <w:r w:rsidRPr="007949C6">
              <w:rPr>
                <w:b/>
                <w:bCs/>
              </w:rPr>
              <w:t xml:space="preserve">earning </w:t>
            </w:r>
            <w:r>
              <w:rPr>
                <w:b/>
                <w:bCs/>
              </w:rPr>
              <w:t>O</w:t>
            </w:r>
            <w:r w:rsidRPr="007949C6">
              <w:rPr>
                <w:b/>
                <w:bCs/>
              </w:rPr>
              <w:t>utcome (e.g. 1.1)</w:t>
            </w:r>
          </w:p>
        </w:tc>
      </w:tr>
      <w:tr w:rsidR="00B367DD" w14:paraId="01A68FF4" w14:textId="77777777" w:rsidTr="002F7F04">
        <w:tc>
          <w:tcPr>
            <w:tcW w:w="445" w:type="dxa"/>
          </w:tcPr>
          <w:p w14:paraId="4BB2755E" w14:textId="77777777" w:rsidR="00B367DD" w:rsidRPr="00600503" w:rsidRDefault="00B367DD" w:rsidP="002F7F04">
            <w:pPr>
              <w:autoSpaceDE w:val="0"/>
              <w:autoSpaceDN w:val="0"/>
              <w:adjustRightInd w:val="0"/>
              <w:rPr>
                <w:rFonts w:ascii="Times New Roman" w:hAnsi="Times New Roman" w:cs="Times New Roman"/>
                <w:color w:val="7030A0"/>
              </w:rPr>
            </w:pPr>
            <w:r w:rsidRPr="00600503">
              <w:rPr>
                <w:rFonts w:ascii="Times New Roman" w:hAnsi="Times New Roman" w:cs="Times New Roman"/>
                <w:color w:val="7030A0"/>
              </w:rPr>
              <w:t>1</w:t>
            </w:r>
          </w:p>
        </w:tc>
        <w:tc>
          <w:tcPr>
            <w:tcW w:w="6840" w:type="dxa"/>
          </w:tcPr>
          <w:p w14:paraId="184D8333" w14:textId="77777777" w:rsidR="00B367DD" w:rsidRPr="00600503" w:rsidRDefault="00B367DD" w:rsidP="002F7F04">
            <w:pPr>
              <w:autoSpaceDE w:val="0"/>
              <w:autoSpaceDN w:val="0"/>
              <w:adjustRightInd w:val="0"/>
              <w:rPr>
                <w:rFonts w:ascii="Times New Roman" w:hAnsi="Times New Roman" w:cs="Times New Roman"/>
                <w:i/>
                <w:iCs/>
                <w:color w:val="7030A0"/>
              </w:rPr>
            </w:pPr>
            <w:r w:rsidRPr="009033A0">
              <w:rPr>
                <w:rFonts w:ascii="Times New Roman" w:hAnsi="Times New Roman" w:cs="Times New Roman"/>
                <w:i/>
                <w:iCs/>
                <w:color w:val="7030A0"/>
              </w:rPr>
              <w:t>Understand the rules of borrowing and lending</w:t>
            </w:r>
          </w:p>
        </w:tc>
        <w:tc>
          <w:tcPr>
            <w:tcW w:w="2880" w:type="dxa"/>
          </w:tcPr>
          <w:p w14:paraId="70AEEC27" w14:textId="77777777" w:rsidR="00B367DD" w:rsidRPr="009033A0" w:rsidRDefault="00B367DD" w:rsidP="002F7F04">
            <w:pPr>
              <w:rPr>
                <w:i/>
                <w:iCs/>
                <w:color w:val="7030A0"/>
              </w:rPr>
            </w:pPr>
            <w:r w:rsidRPr="009033A0">
              <w:rPr>
                <w:i/>
                <w:iCs/>
                <w:color w:val="7030A0"/>
              </w:rPr>
              <w:t>1.2; 1.4; 2.1; 6.0</w:t>
            </w:r>
          </w:p>
        </w:tc>
      </w:tr>
      <w:tr w:rsidR="00B367DD" w14:paraId="1D0EB292" w14:textId="77777777" w:rsidTr="002F7F04">
        <w:trPr>
          <w:trHeight w:val="69"/>
        </w:trPr>
        <w:tc>
          <w:tcPr>
            <w:tcW w:w="445" w:type="dxa"/>
          </w:tcPr>
          <w:p w14:paraId="6DED39D0" w14:textId="77777777" w:rsidR="00B367DD" w:rsidRPr="00600503" w:rsidRDefault="00B367DD" w:rsidP="002F7F04">
            <w:pPr>
              <w:rPr>
                <w:rFonts w:ascii="Times New Roman" w:hAnsi="Times New Roman" w:cs="Times New Roman"/>
                <w:color w:val="7030A0"/>
              </w:rPr>
            </w:pPr>
            <w:r w:rsidRPr="00600503">
              <w:rPr>
                <w:rFonts w:ascii="Times New Roman" w:hAnsi="Times New Roman" w:cs="Times New Roman"/>
                <w:color w:val="7030A0"/>
              </w:rPr>
              <w:t>2</w:t>
            </w:r>
          </w:p>
        </w:tc>
        <w:tc>
          <w:tcPr>
            <w:tcW w:w="6840" w:type="dxa"/>
          </w:tcPr>
          <w:p w14:paraId="40CFC6EA" w14:textId="77777777" w:rsidR="00B367DD" w:rsidRPr="009033A0" w:rsidRDefault="00B367DD" w:rsidP="002F7F04">
            <w:pPr>
              <w:rPr>
                <w:i/>
                <w:iCs/>
                <w:color w:val="7030A0"/>
              </w:rPr>
            </w:pPr>
            <w:r w:rsidRPr="009033A0">
              <w:rPr>
                <w:rFonts w:ascii="Times New Roman" w:hAnsi="Times New Roman" w:cs="Times New Roman"/>
                <w:i/>
                <w:iCs/>
                <w:color w:val="7030A0"/>
              </w:rPr>
              <w:t>Apply Article 9 of the Uniform Commercial Code</w:t>
            </w:r>
          </w:p>
        </w:tc>
        <w:tc>
          <w:tcPr>
            <w:tcW w:w="2880" w:type="dxa"/>
          </w:tcPr>
          <w:p w14:paraId="7E0EE907" w14:textId="77777777" w:rsidR="00B367DD" w:rsidRPr="009033A0" w:rsidRDefault="00B367DD" w:rsidP="002F7F04">
            <w:pPr>
              <w:rPr>
                <w:i/>
                <w:iCs/>
                <w:color w:val="7030A0"/>
              </w:rPr>
            </w:pPr>
            <w:r w:rsidRPr="009033A0">
              <w:rPr>
                <w:i/>
                <w:iCs/>
                <w:color w:val="7030A0"/>
              </w:rPr>
              <w:t>2.3</w:t>
            </w:r>
          </w:p>
        </w:tc>
      </w:tr>
      <w:tr w:rsidR="00B367DD" w14:paraId="11B92619" w14:textId="77777777" w:rsidTr="002F7F04">
        <w:tc>
          <w:tcPr>
            <w:tcW w:w="445" w:type="dxa"/>
          </w:tcPr>
          <w:p w14:paraId="57E55CC9" w14:textId="77777777" w:rsidR="00B367DD" w:rsidRPr="00600503" w:rsidRDefault="00B367DD" w:rsidP="002F7F04">
            <w:pPr>
              <w:autoSpaceDE w:val="0"/>
              <w:autoSpaceDN w:val="0"/>
              <w:adjustRightInd w:val="0"/>
              <w:rPr>
                <w:rFonts w:ascii="Times New Roman" w:hAnsi="Times New Roman" w:cs="Times New Roman"/>
                <w:color w:val="7030A0"/>
              </w:rPr>
            </w:pPr>
            <w:r w:rsidRPr="00600503">
              <w:rPr>
                <w:rFonts w:ascii="Times New Roman" w:hAnsi="Times New Roman" w:cs="Times New Roman"/>
                <w:color w:val="7030A0"/>
              </w:rPr>
              <w:t>3</w:t>
            </w:r>
          </w:p>
        </w:tc>
        <w:tc>
          <w:tcPr>
            <w:tcW w:w="6840" w:type="dxa"/>
          </w:tcPr>
          <w:p w14:paraId="15256B61" w14:textId="77777777" w:rsidR="00B367DD" w:rsidRPr="009033A0" w:rsidRDefault="00B367DD" w:rsidP="002F7F04">
            <w:pPr>
              <w:autoSpaceDE w:val="0"/>
              <w:autoSpaceDN w:val="0"/>
              <w:adjustRightInd w:val="0"/>
              <w:rPr>
                <w:rFonts w:ascii="Times New Roman" w:hAnsi="Times New Roman" w:cs="Times New Roman"/>
                <w:i/>
                <w:iCs/>
                <w:color w:val="7030A0"/>
              </w:rPr>
            </w:pPr>
            <w:r w:rsidRPr="009033A0">
              <w:rPr>
                <w:rFonts w:ascii="Times New Roman" w:hAnsi="Times New Roman" w:cs="Times New Roman"/>
                <w:i/>
                <w:iCs/>
                <w:color w:val="7030A0"/>
              </w:rPr>
              <w:t>Learn to structure financial transactions</w:t>
            </w:r>
          </w:p>
        </w:tc>
        <w:tc>
          <w:tcPr>
            <w:tcW w:w="2880" w:type="dxa"/>
          </w:tcPr>
          <w:p w14:paraId="57953257" w14:textId="77777777" w:rsidR="00B367DD" w:rsidRPr="009033A0" w:rsidRDefault="00B367DD" w:rsidP="002F7F04">
            <w:pPr>
              <w:rPr>
                <w:i/>
                <w:iCs/>
                <w:color w:val="7030A0"/>
              </w:rPr>
            </w:pPr>
            <w:r w:rsidRPr="009033A0">
              <w:rPr>
                <w:i/>
                <w:iCs/>
                <w:color w:val="7030A0"/>
              </w:rPr>
              <w:t>3.0; 4.0</w:t>
            </w:r>
          </w:p>
        </w:tc>
      </w:tr>
      <w:tr w:rsidR="00B367DD" w14:paraId="28C5EF2B" w14:textId="77777777" w:rsidTr="002F7F04">
        <w:tc>
          <w:tcPr>
            <w:tcW w:w="445" w:type="dxa"/>
          </w:tcPr>
          <w:p w14:paraId="06F7558B" w14:textId="77777777" w:rsidR="00B367DD" w:rsidRPr="00600503" w:rsidRDefault="00B367DD" w:rsidP="002F7F04">
            <w:pPr>
              <w:rPr>
                <w:rFonts w:ascii="Times New Roman" w:hAnsi="Times New Roman" w:cs="Times New Roman"/>
              </w:rPr>
            </w:pPr>
            <w:r w:rsidRPr="00600503">
              <w:rPr>
                <w:rFonts w:ascii="Times New Roman" w:hAnsi="Times New Roman" w:cs="Times New Roman"/>
              </w:rPr>
              <w:t>4</w:t>
            </w:r>
          </w:p>
        </w:tc>
        <w:tc>
          <w:tcPr>
            <w:tcW w:w="6840" w:type="dxa"/>
          </w:tcPr>
          <w:p w14:paraId="59995B69" w14:textId="77777777" w:rsidR="00B367DD" w:rsidRDefault="00B367DD" w:rsidP="002F7F04"/>
        </w:tc>
        <w:tc>
          <w:tcPr>
            <w:tcW w:w="2880" w:type="dxa"/>
          </w:tcPr>
          <w:p w14:paraId="6B54A189" w14:textId="77777777" w:rsidR="00B367DD" w:rsidRDefault="00B367DD" w:rsidP="002F7F04"/>
        </w:tc>
      </w:tr>
      <w:tr w:rsidR="00B367DD" w14:paraId="00C9BC9C" w14:textId="77777777" w:rsidTr="002F7F04">
        <w:tc>
          <w:tcPr>
            <w:tcW w:w="445" w:type="dxa"/>
          </w:tcPr>
          <w:p w14:paraId="4C751BC3" w14:textId="77777777" w:rsidR="00B367DD" w:rsidRPr="00600503" w:rsidRDefault="00B367DD" w:rsidP="002F7F04">
            <w:pPr>
              <w:rPr>
                <w:rFonts w:ascii="Times New Roman" w:hAnsi="Times New Roman" w:cs="Times New Roman"/>
              </w:rPr>
            </w:pPr>
            <w:r w:rsidRPr="00600503">
              <w:rPr>
                <w:rFonts w:ascii="Times New Roman" w:hAnsi="Times New Roman" w:cs="Times New Roman"/>
              </w:rPr>
              <w:t>5</w:t>
            </w:r>
          </w:p>
        </w:tc>
        <w:tc>
          <w:tcPr>
            <w:tcW w:w="6840" w:type="dxa"/>
          </w:tcPr>
          <w:p w14:paraId="43B6EB32" w14:textId="77777777" w:rsidR="00B367DD" w:rsidRDefault="00B367DD" w:rsidP="002F7F04"/>
        </w:tc>
        <w:tc>
          <w:tcPr>
            <w:tcW w:w="2880" w:type="dxa"/>
          </w:tcPr>
          <w:p w14:paraId="5B69B175" w14:textId="77777777" w:rsidR="00B367DD" w:rsidRDefault="00B367DD" w:rsidP="002F7F04"/>
        </w:tc>
      </w:tr>
      <w:tr w:rsidR="00B367DD" w14:paraId="58759211" w14:textId="77777777" w:rsidTr="002F7F04">
        <w:tc>
          <w:tcPr>
            <w:tcW w:w="445" w:type="dxa"/>
          </w:tcPr>
          <w:p w14:paraId="56555DC0" w14:textId="77777777" w:rsidR="00B367DD" w:rsidRPr="00600503" w:rsidRDefault="00B367DD" w:rsidP="002F7F04">
            <w:pPr>
              <w:rPr>
                <w:rFonts w:ascii="Times New Roman" w:hAnsi="Times New Roman" w:cs="Times New Roman"/>
              </w:rPr>
            </w:pPr>
            <w:r w:rsidRPr="00600503">
              <w:rPr>
                <w:rFonts w:ascii="Times New Roman" w:hAnsi="Times New Roman" w:cs="Times New Roman"/>
              </w:rPr>
              <w:t>6</w:t>
            </w:r>
          </w:p>
        </w:tc>
        <w:tc>
          <w:tcPr>
            <w:tcW w:w="6840" w:type="dxa"/>
          </w:tcPr>
          <w:p w14:paraId="23FA679E" w14:textId="77777777" w:rsidR="00B367DD" w:rsidRDefault="00B367DD" w:rsidP="002F7F04"/>
        </w:tc>
        <w:tc>
          <w:tcPr>
            <w:tcW w:w="2880" w:type="dxa"/>
          </w:tcPr>
          <w:p w14:paraId="5865E7AC" w14:textId="77777777" w:rsidR="00B367DD" w:rsidRDefault="00B367DD" w:rsidP="002F7F04"/>
        </w:tc>
      </w:tr>
      <w:tr w:rsidR="00B367DD" w14:paraId="53C529AB" w14:textId="77777777" w:rsidTr="002F7F04">
        <w:tc>
          <w:tcPr>
            <w:tcW w:w="445" w:type="dxa"/>
          </w:tcPr>
          <w:p w14:paraId="31717530" w14:textId="77777777" w:rsidR="00B367DD" w:rsidRPr="00600503" w:rsidRDefault="00B367DD" w:rsidP="002F7F04">
            <w:pPr>
              <w:rPr>
                <w:rFonts w:ascii="Times New Roman" w:hAnsi="Times New Roman" w:cs="Times New Roman"/>
              </w:rPr>
            </w:pPr>
            <w:r w:rsidRPr="00600503">
              <w:rPr>
                <w:rFonts w:ascii="Times New Roman" w:hAnsi="Times New Roman" w:cs="Times New Roman"/>
              </w:rPr>
              <w:t>7</w:t>
            </w:r>
          </w:p>
        </w:tc>
        <w:tc>
          <w:tcPr>
            <w:tcW w:w="6840" w:type="dxa"/>
          </w:tcPr>
          <w:p w14:paraId="68A97233" w14:textId="77777777" w:rsidR="00B367DD" w:rsidRDefault="00B367DD" w:rsidP="002F7F04"/>
        </w:tc>
        <w:tc>
          <w:tcPr>
            <w:tcW w:w="2880" w:type="dxa"/>
          </w:tcPr>
          <w:p w14:paraId="478EFE78" w14:textId="77777777" w:rsidR="00B367DD" w:rsidRDefault="00B367DD" w:rsidP="002F7F04"/>
        </w:tc>
      </w:tr>
    </w:tbl>
    <w:p w14:paraId="4DDC6A6C" w14:textId="77777777" w:rsidR="00B367DD" w:rsidRDefault="00B367DD" w:rsidP="00B367DD"/>
    <w:p w14:paraId="1BEBA141" w14:textId="77777777" w:rsidR="00B367DD" w:rsidRDefault="00B367DD" w:rsidP="00B367DD">
      <w:pPr>
        <w:pStyle w:val="ListParagraph"/>
        <w:numPr>
          <w:ilvl w:val="0"/>
          <w:numId w:val="42"/>
        </w:numPr>
      </w:pPr>
      <w:r>
        <w:t>What form(s) of assessment do you use in this class?</w:t>
      </w:r>
      <w:r>
        <w:tab/>
      </w:r>
    </w:p>
    <w:p w14:paraId="3996034B" w14:textId="77777777" w:rsidR="00B367DD" w:rsidRDefault="00B367DD" w:rsidP="00B367DD">
      <w:pPr>
        <w:rPr>
          <w:b/>
          <w:bCs/>
        </w:rPr>
      </w:pPr>
    </w:p>
    <w:p w14:paraId="4B09356E" w14:textId="77777777" w:rsidR="00B367DD" w:rsidRDefault="00B367DD" w:rsidP="00B367DD">
      <w:pPr>
        <w:pStyle w:val="ListParagraph"/>
        <w:numPr>
          <w:ilvl w:val="0"/>
          <w:numId w:val="43"/>
        </w:numPr>
        <w:ind w:left="990" w:hanging="270"/>
      </w:pPr>
      <w:r w:rsidRPr="00C564CA">
        <w:rPr>
          <w:b/>
          <w:bCs/>
        </w:rPr>
        <w:t>Final Summative Assessment for Course</w:t>
      </w:r>
      <w:r>
        <w:t xml:space="preserve"> </w:t>
      </w:r>
    </w:p>
    <w:p w14:paraId="3B5386FE" w14:textId="77777777" w:rsidR="00B367DD" w:rsidRDefault="00B367DD" w:rsidP="00B367DD">
      <w:pPr>
        <w:ind w:left="990" w:hanging="270"/>
      </w:pPr>
      <w:r>
        <w:t>What is the final summative assessment for this course (final exam/ final paper)?</w:t>
      </w:r>
    </w:p>
    <w:p w14:paraId="0E6E8370" w14:textId="77777777" w:rsidR="00B367DD" w:rsidRPr="009033A0" w:rsidRDefault="00B367DD" w:rsidP="00B367DD">
      <w:pPr>
        <w:pStyle w:val="ListParagraph"/>
        <w:numPr>
          <w:ilvl w:val="0"/>
          <w:numId w:val="40"/>
        </w:numPr>
        <w:ind w:left="990" w:hanging="270"/>
        <w:rPr>
          <w:i/>
          <w:iCs/>
          <w:color w:val="7030A0"/>
        </w:rPr>
      </w:pPr>
      <w:r w:rsidRPr="009033A0">
        <w:rPr>
          <w:i/>
          <w:iCs/>
          <w:color w:val="7030A0"/>
        </w:rPr>
        <w:t xml:space="preserve">final exam </w:t>
      </w:r>
    </w:p>
    <w:p w14:paraId="40B505E7" w14:textId="77777777" w:rsidR="00B367DD" w:rsidRDefault="00B367DD" w:rsidP="00B367DD">
      <w:pPr>
        <w:ind w:left="990" w:hanging="270"/>
      </w:pPr>
      <w:r>
        <w:t>What kind of feedback are the students provided on the final assessment?  Please describe.</w:t>
      </w:r>
    </w:p>
    <w:p w14:paraId="7BB03AD1" w14:textId="77777777" w:rsidR="00B367DD" w:rsidRPr="009033A0" w:rsidRDefault="00B367DD" w:rsidP="00B367DD">
      <w:pPr>
        <w:pStyle w:val="ListParagraph"/>
        <w:numPr>
          <w:ilvl w:val="0"/>
          <w:numId w:val="40"/>
        </w:numPr>
        <w:ind w:left="990" w:hanging="270"/>
        <w:rPr>
          <w:i/>
          <w:iCs/>
          <w:color w:val="7030A0"/>
        </w:rPr>
      </w:pPr>
      <w:r w:rsidRPr="009033A0">
        <w:rPr>
          <w:i/>
          <w:iCs/>
          <w:color w:val="7030A0"/>
        </w:rPr>
        <w:t>No</w:t>
      </w:r>
      <w:r>
        <w:rPr>
          <w:i/>
          <w:iCs/>
          <w:color w:val="7030A0"/>
        </w:rPr>
        <w:t>thing formal.  Respond to</w:t>
      </w:r>
      <w:r w:rsidRPr="009033A0">
        <w:rPr>
          <w:i/>
          <w:iCs/>
          <w:color w:val="7030A0"/>
        </w:rPr>
        <w:t xml:space="preserve"> individual student questions</w:t>
      </w:r>
      <w:r>
        <w:rPr>
          <w:i/>
          <w:iCs/>
          <w:color w:val="7030A0"/>
        </w:rPr>
        <w:t>.</w:t>
      </w:r>
    </w:p>
    <w:p w14:paraId="32CD6434" w14:textId="77777777" w:rsidR="00B367DD" w:rsidRDefault="00B367DD" w:rsidP="00B367DD">
      <w:pPr>
        <w:pStyle w:val="ListParagraph"/>
        <w:ind w:left="990" w:hanging="270"/>
      </w:pPr>
    </w:p>
    <w:p w14:paraId="0C89F789" w14:textId="77777777" w:rsidR="00B367DD" w:rsidRPr="00C564CA" w:rsidRDefault="00B367DD" w:rsidP="00B367DD">
      <w:pPr>
        <w:pStyle w:val="ListParagraph"/>
        <w:numPr>
          <w:ilvl w:val="0"/>
          <w:numId w:val="43"/>
        </w:numPr>
        <w:ind w:left="990" w:hanging="270"/>
        <w:rPr>
          <w:b/>
          <w:bCs/>
        </w:rPr>
      </w:pPr>
      <w:r w:rsidRPr="00C564CA">
        <w:rPr>
          <w:b/>
          <w:bCs/>
        </w:rPr>
        <w:t>Kinds of Formative Assessment in Course</w:t>
      </w:r>
      <w:r>
        <w:rPr>
          <w:rStyle w:val="FootnoteReference"/>
          <w:b/>
          <w:bCs/>
        </w:rPr>
        <w:footnoteReference w:id="8"/>
      </w:r>
    </w:p>
    <w:p w14:paraId="23E9F1AD" w14:textId="77777777" w:rsidR="00B367DD" w:rsidRPr="009033A0" w:rsidRDefault="00B367DD" w:rsidP="00B367DD">
      <w:pPr>
        <w:pStyle w:val="ListParagraph"/>
        <w:numPr>
          <w:ilvl w:val="0"/>
          <w:numId w:val="41"/>
        </w:numPr>
        <w:ind w:left="990" w:hanging="270"/>
        <w:rPr>
          <w:i/>
          <w:iCs/>
          <w:color w:val="7030A0"/>
        </w:rPr>
      </w:pPr>
      <w:r w:rsidRPr="009033A0">
        <w:rPr>
          <w:i/>
          <w:iCs/>
          <w:color w:val="7030A0"/>
        </w:rPr>
        <w:t>Problems in casebook; problem sets from professor</w:t>
      </w:r>
    </w:p>
    <w:p w14:paraId="60E94872" w14:textId="77777777" w:rsidR="00B367DD" w:rsidRPr="001D7AD3" w:rsidRDefault="00B367DD" w:rsidP="00B367DD">
      <w:pPr>
        <w:pStyle w:val="ListParagraph"/>
        <w:numPr>
          <w:ilvl w:val="0"/>
          <w:numId w:val="41"/>
        </w:numPr>
        <w:ind w:left="990" w:hanging="270"/>
        <w:rPr>
          <w:i/>
          <w:iCs/>
          <w:color w:val="7030A0"/>
        </w:rPr>
      </w:pPr>
      <w:r w:rsidRPr="009033A0">
        <w:rPr>
          <w:i/>
          <w:iCs/>
          <w:color w:val="7030A0"/>
        </w:rPr>
        <w:t xml:space="preserve">Informal classroom feedback </w:t>
      </w:r>
      <w:r>
        <w:br w:type="page"/>
      </w:r>
    </w:p>
    <w:p w14:paraId="708D2C01" w14:textId="77777777" w:rsidR="00B367DD" w:rsidRPr="009033A0" w:rsidRDefault="00B367DD" w:rsidP="00B367DD">
      <w:pPr>
        <w:pStyle w:val="ListParagraph"/>
        <w:jc w:val="center"/>
        <w:rPr>
          <w:rFonts w:ascii="Times New Roman" w:hAnsi="Times New Roman" w:cs="Times New Roman"/>
          <w:b/>
          <w:bCs/>
          <w:sz w:val="22"/>
          <w:szCs w:val="22"/>
        </w:rPr>
      </w:pPr>
      <w:r w:rsidRPr="009033A0">
        <w:rPr>
          <w:rFonts w:ascii="Times New Roman" w:hAnsi="Times New Roman" w:cs="Times New Roman"/>
          <w:b/>
          <w:bCs/>
          <w:sz w:val="22"/>
          <w:szCs w:val="22"/>
        </w:rPr>
        <w:lastRenderedPageBreak/>
        <w:t>Appendix</w:t>
      </w:r>
    </w:p>
    <w:p w14:paraId="72DE2676" w14:textId="77777777" w:rsidR="00B367DD" w:rsidRPr="009033A0" w:rsidRDefault="00B367DD" w:rsidP="00B367DD">
      <w:pPr>
        <w:pStyle w:val="ListParagraph"/>
        <w:jc w:val="center"/>
        <w:rPr>
          <w:rFonts w:ascii="Times New Roman" w:hAnsi="Times New Roman" w:cs="Times New Roman"/>
          <w:b/>
          <w:bCs/>
          <w:sz w:val="22"/>
          <w:szCs w:val="22"/>
        </w:rPr>
      </w:pPr>
      <w:r w:rsidRPr="009033A0">
        <w:rPr>
          <w:rFonts w:ascii="Times New Roman" w:hAnsi="Times New Roman" w:cs="Times New Roman"/>
          <w:b/>
          <w:bCs/>
          <w:sz w:val="22"/>
          <w:szCs w:val="22"/>
        </w:rPr>
        <w:t>UO School of Law Institutional Learning Outcomes and Subparts</w:t>
      </w:r>
    </w:p>
    <w:p w14:paraId="4F765FB2" w14:textId="77777777" w:rsidR="00B367DD" w:rsidRPr="009033A0" w:rsidRDefault="00B367DD" w:rsidP="00B367DD">
      <w:pPr>
        <w:pStyle w:val="ListParagraph"/>
        <w:rPr>
          <w:rFonts w:ascii="Times New Roman" w:hAnsi="Times New Roman" w:cs="Times New Roman"/>
          <w:b/>
          <w:bCs/>
          <w:sz w:val="22"/>
          <w:szCs w:val="22"/>
        </w:rPr>
      </w:pPr>
    </w:p>
    <w:p w14:paraId="0B421FFC" w14:textId="77777777" w:rsidR="00B367DD" w:rsidRPr="009033A0" w:rsidRDefault="00B367DD" w:rsidP="00B367DD">
      <w:pPr>
        <w:ind w:right="-396"/>
        <w:rPr>
          <w:rFonts w:ascii="Times New Roman" w:hAnsi="Times New Roman" w:cs="Times New Roman"/>
          <w:b/>
          <w:iCs/>
          <w:sz w:val="22"/>
          <w:szCs w:val="22"/>
        </w:rPr>
      </w:pPr>
      <w:r w:rsidRPr="009033A0">
        <w:rPr>
          <w:rFonts w:ascii="Times New Roman" w:hAnsi="Times New Roman" w:cs="Times New Roman"/>
          <w:b/>
          <w:iCs/>
          <w:sz w:val="22"/>
          <w:szCs w:val="22"/>
        </w:rPr>
        <w:t>Learning Outcome #1</w:t>
      </w:r>
    </w:p>
    <w:p w14:paraId="02D1C4BE" w14:textId="77777777" w:rsidR="00B367DD" w:rsidRPr="009033A0" w:rsidRDefault="00B367DD" w:rsidP="00B367DD">
      <w:pPr>
        <w:ind w:right="-396"/>
        <w:rPr>
          <w:rFonts w:ascii="Times New Roman" w:hAnsi="Times New Roman" w:cs="Times New Roman"/>
          <w:bCs/>
          <w:iCs/>
          <w:sz w:val="22"/>
          <w:szCs w:val="22"/>
        </w:rPr>
      </w:pPr>
      <w:r w:rsidRPr="009033A0">
        <w:rPr>
          <w:rFonts w:ascii="Times New Roman" w:hAnsi="Times New Roman" w:cs="Times New Roman"/>
          <w:bCs/>
          <w:iCs/>
          <w:sz w:val="22"/>
          <w:szCs w:val="22"/>
        </w:rPr>
        <w:t xml:space="preserve">The University of Oregon School of Law expects that our graduates should be able to </w:t>
      </w:r>
      <w:r w:rsidRPr="009033A0">
        <w:rPr>
          <w:rFonts w:ascii="Times New Roman" w:hAnsi="Times New Roman" w:cs="Times New Roman"/>
          <w:sz w:val="22"/>
          <w:szCs w:val="22"/>
        </w:rPr>
        <w:t>demonstrate the knowledge and ability necessary to practice substantive and procedural law and to understand the dynamic processes through which law is created, developed, and changed.</w:t>
      </w:r>
    </w:p>
    <w:p w14:paraId="4475575C" w14:textId="77777777" w:rsidR="00B367DD" w:rsidRPr="009033A0" w:rsidRDefault="00B367DD" w:rsidP="00B367DD">
      <w:pPr>
        <w:rPr>
          <w:rFonts w:ascii="Times New Roman" w:hAnsi="Times New Roman" w:cs="Times New Roman"/>
          <w:sz w:val="22"/>
          <w:szCs w:val="22"/>
        </w:rPr>
      </w:pPr>
    </w:p>
    <w:p w14:paraId="64A52FF3" w14:textId="77777777" w:rsidR="00B367DD" w:rsidRPr="009033A0" w:rsidRDefault="00B367DD" w:rsidP="00B367DD">
      <w:pPr>
        <w:pStyle w:val="ListParagraph"/>
        <w:numPr>
          <w:ilvl w:val="1"/>
          <w:numId w:val="4"/>
        </w:numPr>
        <w:ind w:left="720"/>
        <w:rPr>
          <w:rFonts w:ascii="Times New Roman" w:hAnsi="Times New Roman" w:cs="Times New Roman"/>
          <w:color w:val="000000" w:themeColor="text1"/>
          <w:sz w:val="22"/>
          <w:szCs w:val="22"/>
        </w:rPr>
      </w:pPr>
      <w:r w:rsidRPr="009033A0">
        <w:rPr>
          <w:rFonts w:ascii="Times New Roman" w:hAnsi="Times New Roman" w:cs="Times New Roman"/>
          <w:sz w:val="22"/>
          <w:szCs w:val="22"/>
        </w:rPr>
        <w:t>Understand, recall, and apply substantive law, including specialized terminology, fundamental principles and core legal concepts, appropriate doctrinal rules or framework, exceptions, and relevant defenses.</w:t>
      </w:r>
    </w:p>
    <w:p w14:paraId="302D71B8" w14:textId="77777777" w:rsidR="00B367DD" w:rsidRPr="009033A0" w:rsidRDefault="00B367DD" w:rsidP="00B367DD">
      <w:pPr>
        <w:ind w:left="720" w:hanging="360"/>
        <w:rPr>
          <w:rFonts w:ascii="Times New Roman" w:hAnsi="Times New Roman" w:cs="Times New Roman"/>
          <w:sz w:val="22"/>
          <w:szCs w:val="22"/>
        </w:rPr>
      </w:pPr>
    </w:p>
    <w:p w14:paraId="5A705DA9" w14:textId="77777777" w:rsidR="00B367DD" w:rsidRPr="009033A0" w:rsidRDefault="00B367DD" w:rsidP="00B367DD">
      <w:pPr>
        <w:pStyle w:val="ListParagraph"/>
        <w:numPr>
          <w:ilvl w:val="1"/>
          <w:numId w:val="4"/>
        </w:numPr>
        <w:ind w:left="720"/>
        <w:rPr>
          <w:rFonts w:ascii="Times New Roman" w:hAnsi="Times New Roman" w:cs="Times New Roman"/>
          <w:color w:val="000000" w:themeColor="text1"/>
          <w:sz w:val="22"/>
          <w:szCs w:val="22"/>
        </w:rPr>
      </w:pPr>
      <w:r w:rsidRPr="009033A0">
        <w:rPr>
          <w:rFonts w:ascii="Times New Roman" w:hAnsi="Times New Roman" w:cs="Times New Roman"/>
          <w:sz w:val="22"/>
          <w:szCs w:val="22"/>
        </w:rPr>
        <w:t xml:space="preserve">Understand, recall, and apply procedural law, including the structures and institutions of the legal system, applicable procedural rules or frameworks, and exceptions thereto. </w:t>
      </w:r>
    </w:p>
    <w:p w14:paraId="23C5F09E" w14:textId="77777777" w:rsidR="00B367DD" w:rsidRPr="009033A0" w:rsidRDefault="00B367DD" w:rsidP="00B367DD">
      <w:pPr>
        <w:pStyle w:val="ListParagraph"/>
        <w:ind w:hanging="360"/>
        <w:rPr>
          <w:rFonts w:ascii="Times New Roman" w:hAnsi="Times New Roman" w:cs="Times New Roman"/>
          <w:sz w:val="22"/>
          <w:szCs w:val="22"/>
        </w:rPr>
      </w:pPr>
    </w:p>
    <w:p w14:paraId="7BAC972A" w14:textId="77777777" w:rsidR="00B367DD" w:rsidRPr="009033A0" w:rsidRDefault="00B367DD" w:rsidP="00B367DD">
      <w:pPr>
        <w:ind w:left="720" w:hanging="360"/>
        <w:rPr>
          <w:rFonts w:ascii="Times New Roman" w:hAnsi="Times New Roman" w:cs="Times New Roman"/>
          <w:sz w:val="22"/>
          <w:szCs w:val="22"/>
        </w:rPr>
      </w:pPr>
      <w:r w:rsidRPr="009033A0">
        <w:rPr>
          <w:rFonts w:ascii="Times New Roman" w:hAnsi="Times New Roman" w:cs="Times New Roman"/>
          <w:sz w:val="22"/>
          <w:szCs w:val="22"/>
        </w:rPr>
        <w:t xml:space="preserve">1.3 Appreciate the dynamic processes through which law is created, developed and changed.  </w:t>
      </w:r>
    </w:p>
    <w:p w14:paraId="2730282F" w14:textId="77777777" w:rsidR="00B367DD" w:rsidRPr="009033A0" w:rsidRDefault="00B367DD" w:rsidP="00B367DD">
      <w:pPr>
        <w:ind w:left="720" w:hanging="360"/>
        <w:rPr>
          <w:rFonts w:ascii="Times New Roman" w:hAnsi="Times New Roman" w:cs="Times New Roman"/>
          <w:sz w:val="22"/>
          <w:szCs w:val="22"/>
        </w:rPr>
      </w:pPr>
    </w:p>
    <w:p w14:paraId="7D826BB6" w14:textId="77777777" w:rsidR="00B367DD" w:rsidRPr="009033A0" w:rsidRDefault="00B367DD" w:rsidP="00B367DD">
      <w:pPr>
        <w:ind w:right="-396"/>
        <w:rPr>
          <w:rFonts w:ascii="Times New Roman" w:hAnsi="Times New Roman" w:cs="Times New Roman"/>
          <w:b/>
          <w:iCs/>
          <w:sz w:val="22"/>
          <w:szCs w:val="22"/>
        </w:rPr>
      </w:pPr>
      <w:r w:rsidRPr="009033A0">
        <w:rPr>
          <w:rFonts w:ascii="Times New Roman" w:hAnsi="Times New Roman" w:cs="Times New Roman"/>
          <w:b/>
          <w:iCs/>
          <w:sz w:val="22"/>
          <w:szCs w:val="22"/>
        </w:rPr>
        <w:t>Learning Outcome #2</w:t>
      </w:r>
    </w:p>
    <w:p w14:paraId="0F6B20C1" w14:textId="77777777" w:rsidR="00B367DD" w:rsidRPr="009033A0" w:rsidRDefault="00B367DD" w:rsidP="00B367DD">
      <w:pPr>
        <w:ind w:right="-396"/>
        <w:rPr>
          <w:rFonts w:ascii="Times New Roman" w:hAnsi="Times New Roman" w:cs="Times New Roman"/>
          <w:sz w:val="22"/>
          <w:szCs w:val="22"/>
        </w:rPr>
      </w:pPr>
      <w:r w:rsidRPr="009033A0">
        <w:rPr>
          <w:rFonts w:ascii="Times New Roman" w:hAnsi="Times New Roman" w:cs="Times New Roman"/>
          <w:bCs/>
          <w:iCs/>
          <w:sz w:val="22"/>
          <w:szCs w:val="22"/>
        </w:rPr>
        <w:t xml:space="preserve">The University of Oregon School of Law expects that our graduates should be able to </w:t>
      </w:r>
      <w:r w:rsidRPr="009033A0">
        <w:rPr>
          <w:rFonts w:ascii="Times New Roman" w:hAnsi="Times New Roman" w:cs="Times New Roman"/>
          <w:sz w:val="22"/>
          <w:szCs w:val="22"/>
        </w:rPr>
        <w:t>employ sound and articulate legal reasoning to identify, research, and analyze legal problems.</w:t>
      </w:r>
    </w:p>
    <w:p w14:paraId="1BD43481" w14:textId="77777777" w:rsidR="00B367DD" w:rsidRPr="009033A0" w:rsidRDefault="00B367DD" w:rsidP="00B367DD">
      <w:pPr>
        <w:ind w:right="-396"/>
        <w:rPr>
          <w:rFonts w:ascii="Times New Roman" w:hAnsi="Times New Roman" w:cs="Times New Roman"/>
          <w:sz w:val="22"/>
          <w:szCs w:val="22"/>
        </w:rPr>
      </w:pPr>
    </w:p>
    <w:p w14:paraId="36EEE8AB" w14:textId="77777777" w:rsidR="00B367DD" w:rsidRPr="009033A0" w:rsidRDefault="00B367DD" w:rsidP="00B367DD">
      <w:pPr>
        <w:ind w:left="720" w:hanging="360"/>
        <w:rPr>
          <w:rFonts w:ascii="Times New Roman" w:eastAsia="Times New Roman" w:hAnsi="Times New Roman" w:cs="Times New Roman"/>
          <w:i/>
          <w:iCs/>
          <w:sz w:val="22"/>
          <w:szCs w:val="22"/>
        </w:rPr>
      </w:pPr>
      <w:r w:rsidRPr="009033A0">
        <w:rPr>
          <w:rFonts w:ascii="Times New Roman" w:eastAsia="Times New Roman" w:hAnsi="Times New Roman" w:cs="Times New Roman"/>
          <w:sz w:val="22"/>
          <w:szCs w:val="22"/>
        </w:rPr>
        <w:t>2.1. Identify Legal Problems: spotting issues.</w:t>
      </w:r>
      <w:r w:rsidRPr="009033A0">
        <w:rPr>
          <w:rFonts w:ascii="Times New Roman" w:eastAsia="Times New Roman" w:hAnsi="Times New Roman" w:cs="Times New Roman"/>
          <w:i/>
          <w:iCs/>
          <w:sz w:val="22"/>
          <w:szCs w:val="22"/>
        </w:rPr>
        <w:t xml:space="preserve"> </w:t>
      </w:r>
    </w:p>
    <w:p w14:paraId="0660BD9E" w14:textId="77777777" w:rsidR="00B367DD" w:rsidRPr="009033A0" w:rsidRDefault="00B367DD" w:rsidP="00B367DD">
      <w:pPr>
        <w:ind w:left="720" w:hanging="360"/>
        <w:rPr>
          <w:rFonts w:ascii="Times New Roman" w:eastAsia="Times New Roman" w:hAnsi="Times New Roman" w:cs="Times New Roman"/>
          <w:sz w:val="22"/>
          <w:szCs w:val="22"/>
        </w:rPr>
      </w:pPr>
    </w:p>
    <w:p w14:paraId="4857138A" w14:textId="77777777" w:rsidR="00B367DD" w:rsidRPr="009033A0" w:rsidRDefault="00B367DD" w:rsidP="00B367DD">
      <w:pPr>
        <w:ind w:left="720" w:hanging="360"/>
        <w:rPr>
          <w:rFonts w:ascii="Times New Roman" w:eastAsia="Times New Roman" w:hAnsi="Times New Roman" w:cs="Times New Roman"/>
          <w:sz w:val="22"/>
          <w:szCs w:val="22"/>
        </w:rPr>
      </w:pPr>
      <w:r w:rsidRPr="009033A0">
        <w:rPr>
          <w:rFonts w:ascii="Times New Roman" w:eastAsia="Times New Roman" w:hAnsi="Times New Roman" w:cs="Times New Roman"/>
          <w:sz w:val="22"/>
          <w:szCs w:val="22"/>
        </w:rPr>
        <w:t xml:space="preserve">2.2. Research Legal Problems: locating relevant primary and secondary authority; marshalling relevant evidence. </w:t>
      </w:r>
    </w:p>
    <w:p w14:paraId="4F95775D" w14:textId="77777777" w:rsidR="00B367DD" w:rsidRPr="009033A0" w:rsidRDefault="00B367DD" w:rsidP="00B367DD">
      <w:pPr>
        <w:ind w:left="720" w:hanging="360"/>
        <w:rPr>
          <w:rFonts w:ascii="Times New Roman" w:eastAsia="Times New Roman" w:hAnsi="Times New Roman" w:cs="Times New Roman"/>
          <w:sz w:val="22"/>
          <w:szCs w:val="22"/>
        </w:rPr>
      </w:pPr>
    </w:p>
    <w:p w14:paraId="341109A5" w14:textId="77777777" w:rsidR="00B367DD" w:rsidRPr="009033A0" w:rsidRDefault="00B367DD" w:rsidP="00B367DD">
      <w:pPr>
        <w:ind w:left="720" w:right="-396" w:hanging="360"/>
        <w:rPr>
          <w:rFonts w:ascii="Times New Roman" w:eastAsia="Times New Roman" w:hAnsi="Times New Roman" w:cs="Times New Roman"/>
          <w:sz w:val="22"/>
          <w:szCs w:val="22"/>
        </w:rPr>
      </w:pPr>
      <w:r w:rsidRPr="009033A0">
        <w:rPr>
          <w:rFonts w:ascii="Times New Roman" w:eastAsia="Times New Roman" w:hAnsi="Times New Roman" w:cs="Times New Roman"/>
          <w:sz w:val="22"/>
          <w:szCs w:val="22"/>
        </w:rPr>
        <w:t>2.3. Analyze Legal Problems: carefully and critically reading primary and secondary authorities to ascertain and explain their relevance, validity, and meaning; identifying key facts that satisfy or undermine the elements of legal claims or defenses; evaluating the strengths and weaknesses of legal arguments; synthesizing, summarizing, questioning, and applying legal principles and policies.</w:t>
      </w:r>
    </w:p>
    <w:p w14:paraId="0CABD723" w14:textId="77777777" w:rsidR="00B367DD" w:rsidRPr="009033A0" w:rsidRDefault="00B367DD" w:rsidP="00B367DD">
      <w:pPr>
        <w:ind w:left="720" w:right="-396" w:hanging="360"/>
        <w:rPr>
          <w:rFonts w:ascii="Times New Roman" w:eastAsia="Times New Roman" w:hAnsi="Times New Roman" w:cs="Times New Roman"/>
          <w:sz w:val="22"/>
          <w:szCs w:val="22"/>
        </w:rPr>
      </w:pPr>
    </w:p>
    <w:p w14:paraId="3769052D" w14:textId="77777777" w:rsidR="00B367DD" w:rsidRPr="009033A0" w:rsidRDefault="00B367DD" w:rsidP="00B367DD">
      <w:pPr>
        <w:ind w:right="-396"/>
        <w:rPr>
          <w:rFonts w:ascii="Times New Roman" w:hAnsi="Times New Roman" w:cs="Times New Roman"/>
          <w:b/>
          <w:iCs/>
          <w:sz w:val="22"/>
          <w:szCs w:val="22"/>
        </w:rPr>
      </w:pPr>
      <w:r w:rsidRPr="009033A0">
        <w:rPr>
          <w:rFonts w:ascii="Times New Roman" w:hAnsi="Times New Roman" w:cs="Times New Roman"/>
          <w:b/>
          <w:iCs/>
          <w:sz w:val="22"/>
          <w:szCs w:val="22"/>
        </w:rPr>
        <w:t>Learning Outcome #3</w:t>
      </w:r>
    </w:p>
    <w:p w14:paraId="52F8504F" w14:textId="77777777" w:rsidR="00B367DD" w:rsidRPr="009033A0" w:rsidRDefault="00B367DD" w:rsidP="00B367DD">
      <w:pPr>
        <w:ind w:right="-396"/>
        <w:rPr>
          <w:rFonts w:ascii="Times New Roman" w:hAnsi="Times New Roman" w:cs="Times New Roman"/>
          <w:sz w:val="22"/>
          <w:szCs w:val="22"/>
        </w:rPr>
      </w:pPr>
      <w:r w:rsidRPr="009033A0">
        <w:rPr>
          <w:rFonts w:ascii="Times New Roman" w:hAnsi="Times New Roman" w:cs="Times New Roman"/>
          <w:bCs/>
          <w:iCs/>
          <w:sz w:val="22"/>
          <w:szCs w:val="22"/>
        </w:rPr>
        <w:t xml:space="preserve">The University of Oregon School of Law expects that our graduates should be able to </w:t>
      </w:r>
      <w:r w:rsidRPr="009033A0">
        <w:rPr>
          <w:rFonts w:ascii="Times New Roman" w:hAnsi="Times New Roman" w:cs="Times New Roman"/>
          <w:sz w:val="22"/>
          <w:szCs w:val="22"/>
        </w:rPr>
        <w:t>engage in and appreciate the importance of their professional and ethical responsibilities towards clients, the local community, our nation, and the world.</w:t>
      </w:r>
    </w:p>
    <w:p w14:paraId="1B2DD30C" w14:textId="77777777" w:rsidR="00B367DD" w:rsidRPr="009033A0" w:rsidRDefault="00B367DD" w:rsidP="00B367DD">
      <w:pPr>
        <w:ind w:right="-396"/>
        <w:rPr>
          <w:rFonts w:ascii="Times New Roman" w:hAnsi="Times New Roman" w:cs="Times New Roman"/>
          <w:sz w:val="22"/>
          <w:szCs w:val="22"/>
        </w:rPr>
      </w:pPr>
    </w:p>
    <w:p w14:paraId="48063FDC" w14:textId="77777777" w:rsidR="00B367DD" w:rsidRPr="009033A0" w:rsidRDefault="00B367DD" w:rsidP="00B367DD">
      <w:pPr>
        <w:ind w:right="-396"/>
        <w:rPr>
          <w:rFonts w:ascii="Times New Roman" w:hAnsi="Times New Roman" w:cs="Times New Roman"/>
          <w:b/>
          <w:iCs/>
          <w:sz w:val="22"/>
          <w:szCs w:val="22"/>
        </w:rPr>
      </w:pPr>
      <w:r w:rsidRPr="009033A0">
        <w:rPr>
          <w:rFonts w:ascii="Times New Roman" w:hAnsi="Times New Roman" w:cs="Times New Roman"/>
          <w:b/>
          <w:iCs/>
          <w:sz w:val="22"/>
          <w:szCs w:val="22"/>
        </w:rPr>
        <w:t>Learning Outcome #4</w:t>
      </w:r>
    </w:p>
    <w:p w14:paraId="32CCC638" w14:textId="77777777" w:rsidR="00B367DD" w:rsidRPr="009033A0" w:rsidRDefault="00B367DD" w:rsidP="00B367DD">
      <w:pPr>
        <w:ind w:right="-396"/>
        <w:rPr>
          <w:rFonts w:ascii="Times New Roman" w:hAnsi="Times New Roman" w:cs="Times New Roman"/>
          <w:sz w:val="22"/>
          <w:szCs w:val="22"/>
        </w:rPr>
      </w:pPr>
      <w:r w:rsidRPr="009033A0">
        <w:rPr>
          <w:rFonts w:ascii="Times New Roman" w:hAnsi="Times New Roman" w:cs="Times New Roman"/>
          <w:bCs/>
          <w:iCs/>
          <w:sz w:val="22"/>
          <w:szCs w:val="22"/>
        </w:rPr>
        <w:t xml:space="preserve">The University of Oregon School of Law expects that our graduates should be able to </w:t>
      </w:r>
      <w:r w:rsidRPr="009033A0">
        <w:rPr>
          <w:rFonts w:ascii="Times New Roman" w:hAnsi="Times New Roman" w:cs="Times New Roman"/>
          <w:sz w:val="22"/>
          <w:szCs w:val="22"/>
        </w:rPr>
        <w:t>communicate effectively with clients, decision makers, and other relevant stakeholders.</w:t>
      </w:r>
    </w:p>
    <w:p w14:paraId="74DD3060" w14:textId="77777777" w:rsidR="00B367DD" w:rsidRPr="009033A0" w:rsidRDefault="00B367DD" w:rsidP="00B367DD">
      <w:pPr>
        <w:ind w:right="-396"/>
        <w:rPr>
          <w:rFonts w:ascii="Times New Roman" w:hAnsi="Times New Roman" w:cs="Times New Roman"/>
          <w:sz w:val="22"/>
          <w:szCs w:val="22"/>
        </w:rPr>
      </w:pPr>
    </w:p>
    <w:p w14:paraId="6495D180" w14:textId="77777777" w:rsidR="00B367DD" w:rsidRPr="009033A0" w:rsidRDefault="00B367DD" w:rsidP="00B367DD">
      <w:pPr>
        <w:ind w:left="720" w:hanging="360"/>
        <w:rPr>
          <w:rFonts w:ascii="Times New Roman" w:hAnsi="Times New Roman" w:cs="Times New Roman"/>
          <w:sz w:val="22"/>
          <w:szCs w:val="22"/>
        </w:rPr>
      </w:pPr>
      <w:r w:rsidRPr="009033A0">
        <w:rPr>
          <w:rFonts w:ascii="Times New Roman" w:hAnsi="Times New Roman" w:cs="Times New Roman"/>
          <w:sz w:val="22"/>
          <w:szCs w:val="22"/>
        </w:rPr>
        <w:t>4.1 Producing written communication that is clear, concise, and appropriate to the audience and context:</w:t>
      </w:r>
    </w:p>
    <w:p w14:paraId="62931ACD" w14:textId="77777777" w:rsidR="00B367DD" w:rsidRPr="009033A0" w:rsidRDefault="00B367DD" w:rsidP="00B367DD">
      <w:pPr>
        <w:pStyle w:val="ListParagraph"/>
        <w:numPr>
          <w:ilvl w:val="0"/>
          <w:numId w:val="6"/>
        </w:numPr>
        <w:rPr>
          <w:rFonts w:ascii="Times New Roman" w:hAnsi="Times New Roman" w:cs="Times New Roman"/>
          <w:color w:val="000000" w:themeColor="text1"/>
          <w:sz w:val="22"/>
          <w:szCs w:val="22"/>
        </w:rPr>
      </w:pPr>
      <w:r w:rsidRPr="009033A0">
        <w:rPr>
          <w:rFonts w:ascii="Times New Roman" w:hAnsi="Times New Roman" w:cs="Times New Roman"/>
          <w:sz w:val="22"/>
          <w:szCs w:val="22"/>
        </w:rPr>
        <w:t>Making appropriate judgments with respect to tone, thoroughness, relevance and focus.</w:t>
      </w:r>
    </w:p>
    <w:p w14:paraId="40781B9D" w14:textId="77777777" w:rsidR="00B367DD" w:rsidRPr="009033A0" w:rsidRDefault="00B367DD" w:rsidP="00B367DD">
      <w:pPr>
        <w:pStyle w:val="ListParagraph"/>
        <w:numPr>
          <w:ilvl w:val="0"/>
          <w:numId w:val="6"/>
        </w:numPr>
        <w:rPr>
          <w:rFonts w:ascii="Times New Roman" w:hAnsi="Times New Roman" w:cs="Times New Roman"/>
          <w:color w:val="000000" w:themeColor="text1"/>
          <w:sz w:val="22"/>
          <w:szCs w:val="22"/>
        </w:rPr>
      </w:pPr>
      <w:r w:rsidRPr="009033A0">
        <w:rPr>
          <w:rFonts w:ascii="Times New Roman" w:hAnsi="Times New Roman" w:cs="Times New Roman"/>
          <w:sz w:val="22"/>
          <w:szCs w:val="22"/>
        </w:rPr>
        <w:t>Organizing the document in an order and format suitable to the audience and context.</w:t>
      </w:r>
    </w:p>
    <w:p w14:paraId="5AC83A83" w14:textId="77777777" w:rsidR="00B367DD" w:rsidRPr="009033A0" w:rsidRDefault="00B367DD" w:rsidP="00B367DD">
      <w:pPr>
        <w:pStyle w:val="ListParagraph"/>
        <w:numPr>
          <w:ilvl w:val="0"/>
          <w:numId w:val="6"/>
        </w:numPr>
        <w:rPr>
          <w:rFonts w:ascii="Times New Roman" w:hAnsi="Times New Roman" w:cs="Times New Roman"/>
          <w:color w:val="000000" w:themeColor="text1"/>
          <w:sz w:val="22"/>
          <w:szCs w:val="22"/>
        </w:rPr>
      </w:pPr>
      <w:r w:rsidRPr="009033A0">
        <w:rPr>
          <w:rFonts w:ascii="Times New Roman" w:hAnsi="Times New Roman" w:cs="Times New Roman"/>
          <w:sz w:val="22"/>
          <w:szCs w:val="22"/>
        </w:rPr>
        <w:t>Applying correct rules of grammar and spelling.</w:t>
      </w:r>
    </w:p>
    <w:p w14:paraId="4E79A3AF" w14:textId="77777777" w:rsidR="00B367DD" w:rsidRPr="009033A0" w:rsidRDefault="00B367DD" w:rsidP="00B367DD">
      <w:pPr>
        <w:pStyle w:val="ListParagraph"/>
        <w:numPr>
          <w:ilvl w:val="0"/>
          <w:numId w:val="6"/>
        </w:numPr>
        <w:rPr>
          <w:rFonts w:ascii="Times New Roman" w:hAnsi="Times New Roman" w:cs="Times New Roman"/>
          <w:color w:val="000000" w:themeColor="text1"/>
          <w:sz w:val="22"/>
          <w:szCs w:val="22"/>
        </w:rPr>
      </w:pPr>
      <w:r w:rsidRPr="009033A0">
        <w:rPr>
          <w:rFonts w:ascii="Times New Roman" w:hAnsi="Times New Roman" w:cs="Times New Roman"/>
          <w:sz w:val="22"/>
          <w:szCs w:val="22"/>
        </w:rPr>
        <w:t>Using proper citation format in all documents.</w:t>
      </w:r>
    </w:p>
    <w:p w14:paraId="2B894039" w14:textId="77777777" w:rsidR="00B367DD" w:rsidRPr="009033A0" w:rsidRDefault="00B367DD" w:rsidP="00B367DD">
      <w:pPr>
        <w:ind w:left="720" w:hanging="360"/>
        <w:rPr>
          <w:rFonts w:ascii="Times New Roman" w:hAnsi="Times New Roman" w:cs="Times New Roman"/>
          <w:sz w:val="22"/>
          <w:szCs w:val="22"/>
        </w:rPr>
      </w:pPr>
    </w:p>
    <w:p w14:paraId="4B71A7C5" w14:textId="77777777" w:rsidR="00B367DD" w:rsidRPr="009033A0" w:rsidRDefault="00B367DD" w:rsidP="00B367DD">
      <w:pPr>
        <w:ind w:left="720" w:hanging="360"/>
        <w:rPr>
          <w:rFonts w:ascii="Times New Roman" w:hAnsi="Times New Roman" w:cs="Times New Roman"/>
          <w:sz w:val="22"/>
          <w:szCs w:val="22"/>
        </w:rPr>
      </w:pPr>
      <w:r w:rsidRPr="009033A0">
        <w:rPr>
          <w:rFonts w:ascii="Times New Roman" w:hAnsi="Times New Roman" w:cs="Times New Roman"/>
          <w:sz w:val="22"/>
          <w:szCs w:val="22"/>
        </w:rPr>
        <w:t>4.2 Employing professional oral communication skills appropriate to various contexts such as interviewing, counseling, negotiation, mediation, arbitration, formal advocacy, and legal project management:</w:t>
      </w:r>
    </w:p>
    <w:p w14:paraId="623DFAF8" w14:textId="77777777" w:rsidR="00B367DD" w:rsidRPr="009033A0" w:rsidRDefault="00B367DD" w:rsidP="00B367DD">
      <w:pPr>
        <w:pStyle w:val="ListParagraph"/>
        <w:numPr>
          <w:ilvl w:val="0"/>
          <w:numId w:val="5"/>
        </w:numPr>
        <w:rPr>
          <w:rFonts w:ascii="Times New Roman" w:hAnsi="Times New Roman" w:cs="Times New Roman"/>
          <w:color w:val="000000" w:themeColor="text1"/>
          <w:sz w:val="22"/>
          <w:szCs w:val="22"/>
        </w:rPr>
      </w:pPr>
      <w:r w:rsidRPr="009033A0">
        <w:rPr>
          <w:rFonts w:ascii="Times New Roman" w:hAnsi="Times New Roman" w:cs="Times New Roman"/>
          <w:sz w:val="22"/>
          <w:szCs w:val="22"/>
        </w:rPr>
        <w:t>Speaking in a manner appropriate to the audience and context.</w:t>
      </w:r>
    </w:p>
    <w:p w14:paraId="7ED1E417" w14:textId="77777777" w:rsidR="00B367DD" w:rsidRPr="009033A0" w:rsidRDefault="00B367DD" w:rsidP="00B367DD">
      <w:pPr>
        <w:pStyle w:val="ListParagraph"/>
        <w:numPr>
          <w:ilvl w:val="0"/>
          <w:numId w:val="5"/>
        </w:numPr>
        <w:rPr>
          <w:rFonts w:ascii="Times New Roman" w:hAnsi="Times New Roman" w:cs="Times New Roman"/>
          <w:color w:val="000000" w:themeColor="text1"/>
          <w:sz w:val="22"/>
          <w:szCs w:val="22"/>
        </w:rPr>
      </w:pPr>
      <w:r w:rsidRPr="009033A0">
        <w:rPr>
          <w:rFonts w:ascii="Times New Roman" w:hAnsi="Times New Roman" w:cs="Times New Roman"/>
          <w:sz w:val="22"/>
          <w:szCs w:val="22"/>
        </w:rPr>
        <w:t>Practicing active listening and empathy to determine audience needs and them appropriate response.</w:t>
      </w:r>
    </w:p>
    <w:p w14:paraId="55284B0D" w14:textId="77777777" w:rsidR="00B367DD" w:rsidRPr="009033A0" w:rsidRDefault="00B367DD" w:rsidP="00B367DD">
      <w:pPr>
        <w:pStyle w:val="ListParagraph"/>
        <w:numPr>
          <w:ilvl w:val="0"/>
          <w:numId w:val="5"/>
        </w:numPr>
        <w:rPr>
          <w:rFonts w:ascii="Times New Roman" w:hAnsi="Times New Roman" w:cs="Times New Roman"/>
          <w:color w:val="000000" w:themeColor="text1"/>
          <w:sz w:val="22"/>
          <w:szCs w:val="22"/>
        </w:rPr>
      </w:pPr>
      <w:r w:rsidRPr="009033A0">
        <w:rPr>
          <w:rFonts w:ascii="Times New Roman" w:hAnsi="Times New Roman" w:cs="Times New Roman"/>
          <w:sz w:val="22"/>
          <w:szCs w:val="22"/>
        </w:rPr>
        <w:t>Employing self-awareness and management, social awareness, and relationship management when communicating with various audiences.</w:t>
      </w:r>
    </w:p>
    <w:p w14:paraId="05D425F1" w14:textId="77777777" w:rsidR="00B367DD" w:rsidRPr="009033A0" w:rsidRDefault="00B367DD" w:rsidP="00B367DD">
      <w:pPr>
        <w:pStyle w:val="ListParagraph"/>
        <w:rPr>
          <w:rFonts w:ascii="Times New Roman" w:hAnsi="Times New Roman" w:cs="Times New Roman"/>
          <w:color w:val="000000" w:themeColor="text1"/>
          <w:sz w:val="22"/>
          <w:szCs w:val="22"/>
        </w:rPr>
      </w:pPr>
    </w:p>
    <w:p w14:paraId="36C03776" w14:textId="77777777" w:rsidR="00B367DD" w:rsidRPr="009033A0" w:rsidRDefault="00B367DD" w:rsidP="00B367DD">
      <w:pPr>
        <w:ind w:right="-396"/>
        <w:rPr>
          <w:rFonts w:ascii="Times New Roman" w:hAnsi="Times New Roman" w:cs="Times New Roman"/>
          <w:b/>
          <w:iCs/>
          <w:sz w:val="22"/>
          <w:szCs w:val="22"/>
        </w:rPr>
      </w:pPr>
      <w:r w:rsidRPr="009033A0">
        <w:rPr>
          <w:rFonts w:ascii="Times New Roman" w:hAnsi="Times New Roman" w:cs="Times New Roman"/>
          <w:b/>
          <w:iCs/>
          <w:sz w:val="22"/>
          <w:szCs w:val="22"/>
        </w:rPr>
        <w:lastRenderedPageBreak/>
        <w:t>Learning Outcome #5</w:t>
      </w:r>
    </w:p>
    <w:p w14:paraId="071C8A74" w14:textId="77777777" w:rsidR="00B367DD" w:rsidRPr="009033A0" w:rsidRDefault="00B367DD" w:rsidP="00B367DD">
      <w:pPr>
        <w:rPr>
          <w:rFonts w:ascii="Times New Roman" w:eastAsia="Times New Roman" w:hAnsi="Times New Roman" w:cs="Times New Roman"/>
          <w:color w:val="000000"/>
          <w:sz w:val="22"/>
          <w:szCs w:val="22"/>
          <w:shd w:val="clear" w:color="auto" w:fill="FFFFFF"/>
        </w:rPr>
      </w:pPr>
      <w:r w:rsidRPr="009033A0">
        <w:rPr>
          <w:rFonts w:ascii="Times New Roman" w:hAnsi="Times New Roman" w:cs="Times New Roman"/>
          <w:bCs/>
          <w:iCs/>
          <w:sz w:val="22"/>
          <w:szCs w:val="22"/>
        </w:rPr>
        <w:t xml:space="preserve">The University of Oregon School of Law expects that our graduates should be able to </w:t>
      </w:r>
      <w:r w:rsidRPr="009033A0">
        <w:rPr>
          <w:rFonts w:ascii="Times New Roman" w:eastAsia="Times New Roman" w:hAnsi="Times New Roman" w:cs="Times New Roman"/>
          <w:color w:val="000000"/>
          <w:sz w:val="22"/>
          <w:szCs w:val="22"/>
          <w:shd w:val="clear" w:color="auto" w:fill="FFFFFF"/>
        </w:rPr>
        <w:t>recognize the responsibility of lawyers to serve as informed and professional leaders.</w:t>
      </w:r>
    </w:p>
    <w:p w14:paraId="6CF83CC9" w14:textId="77777777" w:rsidR="00B367DD" w:rsidRPr="009033A0" w:rsidRDefault="00B367DD" w:rsidP="00B367DD">
      <w:pPr>
        <w:rPr>
          <w:rFonts w:ascii="Times New Roman" w:eastAsia="Times New Roman" w:hAnsi="Times New Roman" w:cs="Times New Roman"/>
          <w:sz w:val="22"/>
          <w:szCs w:val="22"/>
        </w:rPr>
      </w:pPr>
    </w:p>
    <w:p w14:paraId="0A40D127" w14:textId="77777777" w:rsidR="00B367DD" w:rsidRPr="009033A0" w:rsidRDefault="00B367DD" w:rsidP="00B367DD">
      <w:pPr>
        <w:ind w:right="-396"/>
        <w:rPr>
          <w:rFonts w:ascii="Times New Roman" w:hAnsi="Times New Roman" w:cs="Times New Roman"/>
          <w:b/>
          <w:iCs/>
          <w:sz w:val="22"/>
          <w:szCs w:val="22"/>
        </w:rPr>
      </w:pPr>
      <w:r w:rsidRPr="009033A0">
        <w:rPr>
          <w:rFonts w:ascii="Times New Roman" w:hAnsi="Times New Roman" w:cs="Times New Roman"/>
          <w:b/>
          <w:iCs/>
          <w:sz w:val="22"/>
          <w:szCs w:val="22"/>
        </w:rPr>
        <w:t>Learning Outcome #6</w:t>
      </w:r>
    </w:p>
    <w:p w14:paraId="73A46875" w14:textId="77777777" w:rsidR="00B367DD" w:rsidRPr="009033A0" w:rsidRDefault="00B367DD" w:rsidP="00B367DD">
      <w:pPr>
        <w:ind w:right="-396"/>
        <w:rPr>
          <w:rFonts w:ascii="Times New Roman" w:hAnsi="Times New Roman" w:cs="Times New Roman"/>
          <w:sz w:val="22"/>
          <w:szCs w:val="22"/>
        </w:rPr>
      </w:pPr>
      <w:r w:rsidRPr="009033A0">
        <w:rPr>
          <w:rFonts w:ascii="Times New Roman" w:hAnsi="Times New Roman" w:cs="Times New Roman"/>
          <w:bCs/>
          <w:iCs/>
          <w:sz w:val="22"/>
          <w:szCs w:val="22"/>
        </w:rPr>
        <w:t xml:space="preserve">The University of Oregon School of Law expects that our graduates should be able to </w:t>
      </w:r>
      <w:r w:rsidRPr="009033A0">
        <w:rPr>
          <w:rFonts w:ascii="Times New Roman" w:hAnsi="Times New Roman" w:cs="Times New Roman"/>
          <w:color w:val="000000"/>
          <w:sz w:val="22"/>
          <w:szCs w:val="22"/>
        </w:rPr>
        <w:t>understand and appreciate diversity, equity, and inclusion as components of their personal and professional success. </w:t>
      </w:r>
    </w:p>
    <w:p w14:paraId="05483F8D" w14:textId="77777777" w:rsidR="00B367DD" w:rsidRPr="009033A0" w:rsidRDefault="00B367DD" w:rsidP="00B367DD">
      <w:pPr>
        <w:rPr>
          <w:rFonts w:ascii="Times New Roman" w:hAnsi="Times New Roman" w:cs="Times New Roman"/>
          <w:sz w:val="22"/>
          <w:szCs w:val="22"/>
        </w:rPr>
      </w:pPr>
    </w:p>
    <w:p w14:paraId="3FBABF31" w14:textId="77777777" w:rsidR="00B367DD" w:rsidRPr="009033A0" w:rsidRDefault="00B367DD" w:rsidP="00B367DD">
      <w:pPr>
        <w:ind w:left="360"/>
        <w:rPr>
          <w:rFonts w:ascii="Times New Roman" w:hAnsi="Times New Roman" w:cs="Times New Roman"/>
          <w:sz w:val="22"/>
          <w:szCs w:val="22"/>
        </w:rPr>
      </w:pPr>
      <w:r w:rsidRPr="009033A0">
        <w:rPr>
          <w:rFonts w:ascii="Times New Roman" w:hAnsi="Times New Roman" w:cs="Times New Roman"/>
          <w:sz w:val="22"/>
          <w:szCs w:val="22"/>
        </w:rPr>
        <w:t xml:space="preserve">Dimensions of diversity, equity and inclusion include, without limitation, race, religion, national or ethnic origin, gender, sexual orientation, disability, age, socio-economic status, and political ideology. </w:t>
      </w:r>
    </w:p>
    <w:p w14:paraId="7A4592C3" w14:textId="77777777" w:rsidR="00B367DD" w:rsidRPr="009033A0" w:rsidRDefault="00B367DD" w:rsidP="00B367DD">
      <w:pPr>
        <w:ind w:left="720" w:hanging="360"/>
        <w:rPr>
          <w:rFonts w:ascii="Times New Roman" w:hAnsi="Times New Roman" w:cs="Times New Roman"/>
          <w:sz w:val="22"/>
          <w:szCs w:val="22"/>
        </w:rPr>
      </w:pPr>
    </w:p>
    <w:p w14:paraId="5A1C4C7B" w14:textId="77777777" w:rsidR="00B367DD" w:rsidRPr="009033A0" w:rsidRDefault="00B367DD" w:rsidP="00B367DD">
      <w:pPr>
        <w:ind w:left="720" w:hanging="360"/>
        <w:rPr>
          <w:rFonts w:ascii="Times New Roman" w:hAnsi="Times New Roman" w:cs="Times New Roman"/>
          <w:sz w:val="22"/>
          <w:szCs w:val="22"/>
        </w:rPr>
      </w:pPr>
      <w:r w:rsidRPr="009033A0">
        <w:rPr>
          <w:rFonts w:ascii="Times New Roman" w:eastAsia="Times New Roman" w:hAnsi="Times New Roman" w:cs="Times New Roman"/>
          <w:sz w:val="22"/>
          <w:szCs w:val="22"/>
        </w:rPr>
        <w:t xml:space="preserve">6.1 </w:t>
      </w:r>
      <w:r w:rsidRPr="009033A0">
        <w:rPr>
          <w:rFonts w:ascii="Times New Roman" w:hAnsi="Times New Roman" w:cs="Times New Roman"/>
          <w:sz w:val="22"/>
          <w:szCs w:val="22"/>
        </w:rPr>
        <w:t>Thoughtfully engage in discussions on legal questions that implicate socially contested issues, including the ability to:</w:t>
      </w:r>
    </w:p>
    <w:p w14:paraId="0AAEFE74" w14:textId="77777777" w:rsidR="00B367DD" w:rsidRPr="009033A0" w:rsidRDefault="00B367DD" w:rsidP="00B367DD">
      <w:pPr>
        <w:pStyle w:val="ListParagraph"/>
        <w:numPr>
          <w:ilvl w:val="0"/>
          <w:numId w:val="8"/>
        </w:numPr>
        <w:rPr>
          <w:rFonts w:ascii="Times New Roman" w:hAnsi="Times New Roman" w:cs="Times New Roman"/>
          <w:color w:val="000000" w:themeColor="text1"/>
          <w:sz w:val="22"/>
          <w:szCs w:val="22"/>
        </w:rPr>
      </w:pPr>
      <w:r w:rsidRPr="009033A0">
        <w:rPr>
          <w:rFonts w:ascii="Times New Roman" w:hAnsi="Times New Roman" w:cs="Times New Roman"/>
          <w:sz w:val="22"/>
          <w:szCs w:val="22"/>
        </w:rPr>
        <w:t>Listen and demonstrate understanding;</w:t>
      </w:r>
    </w:p>
    <w:p w14:paraId="76644D9A" w14:textId="77777777" w:rsidR="00B367DD" w:rsidRPr="009033A0" w:rsidRDefault="00B367DD" w:rsidP="00B367DD">
      <w:pPr>
        <w:pStyle w:val="ListParagraph"/>
        <w:numPr>
          <w:ilvl w:val="0"/>
          <w:numId w:val="8"/>
        </w:numPr>
        <w:rPr>
          <w:rFonts w:ascii="Times New Roman" w:hAnsi="Times New Roman" w:cs="Times New Roman"/>
          <w:color w:val="000000" w:themeColor="text1"/>
          <w:sz w:val="22"/>
          <w:szCs w:val="22"/>
        </w:rPr>
      </w:pPr>
      <w:r w:rsidRPr="009033A0">
        <w:rPr>
          <w:rFonts w:ascii="Times New Roman" w:hAnsi="Times New Roman" w:cs="Times New Roman"/>
          <w:sz w:val="22"/>
          <w:szCs w:val="22"/>
        </w:rPr>
        <w:t>Identify, articulate, and assess the strength of arguments;</w:t>
      </w:r>
    </w:p>
    <w:p w14:paraId="01020642" w14:textId="77777777" w:rsidR="00B367DD" w:rsidRPr="009033A0" w:rsidRDefault="00B367DD" w:rsidP="00B367DD">
      <w:pPr>
        <w:pStyle w:val="ListParagraph"/>
        <w:numPr>
          <w:ilvl w:val="0"/>
          <w:numId w:val="8"/>
        </w:numPr>
        <w:rPr>
          <w:rFonts w:ascii="Times New Roman" w:hAnsi="Times New Roman" w:cs="Times New Roman"/>
          <w:color w:val="000000" w:themeColor="text1"/>
          <w:sz w:val="22"/>
          <w:szCs w:val="22"/>
        </w:rPr>
      </w:pPr>
      <w:r w:rsidRPr="009033A0">
        <w:rPr>
          <w:rFonts w:ascii="Times New Roman" w:hAnsi="Times New Roman" w:cs="Times New Roman"/>
          <w:sz w:val="22"/>
          <w:szCs w:val="22"/>
        </w:rPr>
        <w:t>Challenge, correct, respond, or concur; and</w:t>
      </w:r>
    </w:p>
    <w:p w14:paraId="45B6C873" w14:textId="77777777" w:rsidR="00B367DD" w:rsidRPr="009033A0" w:rsidRDefault="00B367DD" w:rsidP="00B367DD">
      <w:pPr>
        <w:pStyle w:val="ListParagraph"/>
        <w:numPr>
          <w:ilvl w:val="0"/>
          <w:numId w:val="8"/>
        </w:numPr>
        <w:rPr>
          <w:rFonts w:ascii="Times New Roman" w:hAnsi="Times New Roman" w:cs="Times New Roman"/>
          <w:color w:val="000000" w:themeColor="text1"/>
          <w:sz w:val="22"/>
          <w:szCs w:val="22"/>
        </w:rPr>
      </w:pPr>
      <w:r w:rsidRPr="009033A0">
        <w:rPr>
          <w:rFonts w:ascii="Times New Roman" w:hAnsi="Times New Roman" w:cs="Times New Roman"/>
          <w:sz w:val="22"/>
          <w:szCs w:val="22"/>
        </w:rPr>
        <w:t>Provide and consider social and historical context.</w:t>
      </w:r>
    </w:p>
    <w:p w14:paraId="1034BFA5" w14:textId="77777777" w:rsidR="00B367DD" w:rsidRPr="009033A0" w:rsidRDefault="00B367DD" w:rsidP="00B367DD">
      <w:pPr>
        <w:pStyle w:val="ListParagraph"/>
        <w:ind w:left="1080"/>
        <w:rPr>
          <w:rFonts w:ascii="Times New Roman" w:hAnsi="Times New Roman" w:cs="Times New Roman"/>
          <w:color w:val="000000" w:themeColor="text1"/>
          <w:sz w:val="22"/>
          <w:szCs w:val="22"/>
        </w:rPr>
      </w:pPr>
    </w:p>
    <w:p w14:paraId="52A8D00B" w14:textId="77777777" w:rsidR="00B367DD" w:rsidRPr="009033A0" w:rsidRDefault="00B367DD" w:rsidP="00B367DD">
      <w:pPr>
        <w:ind w:left="720" w:hanging="360"/>
        <w:rPr>
          <w:rFonts w:ascii="Times New Roman" w:hAnsi="Times New Roman" w:cs="Times New Roman"/>
          <w:sz w:val="22"/>
          <w:szCs w:val="22"/>
        </w:rPr>
      </w:pPr>
      <w:r w:rsidRPr="009033A0">
        <w:rPr>
          <w:rFonts w:ascii="Times New Roman" w:hAnsi="Times New Roman" w:cs="Times New Roman"/>
          <w:sz w:val="22"/>
          <w:szCs w:val="22"/>
        </w:rPr>
        <w:t>6.2 Articulate the social and historical context that influence legal rules and contemporary debates, such as:</w:t>
      </w:r>
    </w:p>
    <w:p w14:paraId="31420B31" w14:textId="77777777" w:rsidR="00B367DD" w:rsidRPr="009033A0" w:rsidRDefault="00B367DD" w:rsidP="00B367DD">
      <w:pPr>
        <w:pStyle w:val="ListParagraph"/>
        <w:numPr>
          <w:ilvl w:val="0"/>
          <w:numId w:val="7"/>
        </w:numPr>
        <w:rPr>
          <w:rFonts w:ascii="Times New Roman" w:hAnsi="Times New Roman" w:cs="Times New Roman"/>
          <w:color w:val="000000" w:themeColor="text1"/>
          <w:sz w:val="22"/>
          <w:szCs w:val="22"/>
        </w:rPr>
      </w:pPr>
      <w:r w:rsidRPr="009033A0">
        <w:rPr>
          <w:rFonts w:ascii="Times New Roman" w:hAnsi="Times New Roman" w:cs="Times New Roman"/>
          <w:sz w:val="22"/>
          <w:szCs w:val="22"/>
        </w:rPr>
        <w:t xml:space="preserve">the influence of cultural assumptions, cultural differences, and cultural rights on current and historical legal structures and disputes;  </w:t>
      </w:r>
    </w:p>
    <w:p w14:paraId="4DB41E6F" w14:textId="77777777" w:rsidR="00B367DD" w:rsidRPr="009033A0" w:rsidRDefault="00B367DD" w:rsidP="00B367DD">
      <w:pPr>
        <w:pStyle w:val="ListParagraph"/>
        <w:numPr>
          <w:ilvl w:val="0"/>
          <w:numId w:val="7"/>
        </w:numPr>
        <w:rPr>
          <w:rFonts w:ascii="Times New Roman" w:hAnsi="Times New Roman" w:cs="Times New Roman"/>
          <w:color w:val="000000" w:themeColor="text1"/>
          <w:sz w:val="22"/>
          <w:szCs w:val="22"/>
        </w:rPr>
      </w:pPr>
      <w:r w:rsidRPr="009033A0">
        <w:rPr>
          <w:rFonts w:ascii="Times New Roman" w:hAnsi="Times New Roman" w:cs="Times New Roman"/>
          <w:sz w:val="22"/>
          <w:szCs w:val="22"/>
        </w:rPr>
        <w:t xml:space="preserve">the history of power, privilege and biases </w:t>
      </w:r>
      <w:r w:rsidRPr="009033A0">
        <w:rPr>
          <w:rFonts w:ascii="Times New Roman" w:eastAsia="Times New Roman" w:hAnsi="Times New Roman" w:cs="Times New Roman"/>
          <w:sz w:val="22"/>
          <w:szCs w:val="22"/>
        </w:rPr>
        <w:t xml:space="preserve">based on race, ethnicity, socio-economic class, nationality, religion, culture, gender, sexual orientation, age, mental or physical disability, immigration status, history of incarceration, or membership in a disadvantaged or underrepresented group; and </w:t>
      </w:r>
      <w:r w:rsidRPr="009033A0">
        <w:rPr>
          <w:rFonts w:ascii="Times New Roman" w:hAnsi="Times New Roman" w:cs="Times New Roman"/>
          <w:sz w:val="22"/>
          <w:szCs w:val="22"/>
        </w:rPr>
        <w:t>current forms of discrimination, oppression or systemic bias.</w:t>
      </w:r>
    </w:p>
    <w:p w14:paraId="120054AE" w14:textId="77777777" w:rsidR="00B367DD" w:rsidRPr="009033A0" w:rsidRDefault="00B367DD" w:rsidP="00B367DD">
      <w:pPr>
        <w:pStyle w:val="ListParagraph"/>
        <w:ind w:left="1080"/>
        <w:rPr>
          <w:rFonts w:ascii="Times New Roman" w:hAnsi="Times New Roman" w:cs="Times New Roman"/>
          <w:color w:val="000000" w:themeColor="text1"/>
          <w:sz w:val="22"/>
          <w:szCs w:val="22"/>
        </w:rPr>
      </w:pPr>
    </w:p>
    <w:p w14:paraId="31BD4E36" w14:textId="77777777" w:rsidR="00B367DD" w:rsidRPr="009033A0" w:rsidRDefault="00B367DD" w:rsidP="00B367DD">
      <w:pPr>
        <w:ind w:left="720" w:right="-396" w:hanging="360"/>
        <w:rPr>
          <w:rFonts w:ascii="Times New Roman" w:hAnsi="Times New Roman" w:cs="Times New Roman"/>
          <w:sz w:val="22"/>
          <w:szCs w:val="22"/>
        </w:rPr>
      </w:pPr>
      <w:r w:rsidRPr="009033A0">
        <w:rPr>
          <w:rFonts w:ascii="Times New Roman" w:hAnsi="Times New Roman" w:cs="Times New Roman"/>
          <w:sz w:val="22"/>
          <w:szCs w:val="22"/>
        </w:rPr>
        <w:t>6.3 Evaluate the ways in which the application of law achieves or fails to achieve equity, inclusion, or other aspects of social justice.</w:t>
      </w:r>
    </w:p>
    <w:p w14:paraId="466E2D88" w14:textId="77777777" w:rsidR="00B367DD" w:rsidRPr="009033A0" w:rsidRDefault="00B367DD" w:rsidP="00B367DD">
      <w:pPr>
        <w:ind w:left="720" w:right="-396" w:hanging="360"/>
        <w:rPr>
          <w:rFonts w:ascii="Times New Roman" w:hAnsi="Times New Roman" w:cs="Times New Roman"/>
          <w:sz w:val="22"/>
          <w:szCs w:val="22"/>
        </w:rPr>
      </w:pPr>
    </w:p>
    <w:p w14:paraId="0BD591ED" w14:textId="77777777" w:rsidR="00B367DD" w:rsidRPr="009033A0" w:rsidRDefault="00B367DD" w:rsidP="00B367DD">
      <w:pPr>
        <w:ind w:right="-396"/>
        <w:rPr>
          <w:rFonts w:ascii="Times New Roman" w:hAnsi="Times New Roman" w:cs="Times New Roman"/>
          <w:b/>
          <w:iCs/>
          <w:sz w:val="22"/>
          <w:szCs w:val="22"/>
        </w:rPr>
      </w:pPr>
      <w:r w:rsidRPr="009033A0">
        <w:rPr>
          <w:rFonts w:ascii="Times New Roman" w:hAnsi="Times New Roman" w:cs="Times New Roman"/>
          <w:b/>
          <w:iCs/>
          <w:sz w:val="22"/>
          <w:szCs w:val="22"/>
        </w:rPr>
        <w:t>Learning Outcome #7</w:t>
      </w:r>
    </w:p>
    <w:p w14:paraId="1B4BEA92" w14:textId="77777777" w:rsidR="00B367DD" w:rsidRPr="009033A0" w:rsidRDefault="00B367DD" w:rsidP="00B367DD">
      <w:pPr>
        <w:ind w:right="-396"/>
        <w:rPr>
          <w:rFonts w:ascii="Times New Roman" w:eastAsia="Calibri" w:hAnsi="Times New Roman" w:cs="Times New Roman"/>
          <w:sz w:val="22"/>
          <w:szCs w:val="22"/>
        </w:rPr>
      </w:pPr>
      <w:r w:rsidRPr="009033A0">
        <w:rPr>
          <w:rFonts w:ascii="Times New Roman" w:hAnsi="Times New Roman" w:cs="Times New Roman"/>
          <w:bCs/>
          <w:iCs/>
          <w:sz w:val="22"/>
          <w:szCs w:val="22"/>
        </w:rPr>
        <w:t xml:space="preserve">The University of Oregon School of Law expects that our graduates should be able to </w:t>
      </w:r>
      <w:r w:rsidRPr="009033A0">
        <w:rPr>
          <w:rFonts w:ascii="Times New Roman" w:eastAsia="Calibri" w:hAnsi="Times New Roman" w:cs="Times New Roman"/>
          <w:sz w:val="22"/>
          <w:szCs w:val="22"/>
        </w:rPr>
        <w:t>appreciate the critical role that lawyers play in ensuring meaningful access to the legal system, promoting the just application of its laws, and serving their clients and the community.</w:t>
      </w:r>
    </w:p>
    <w:p w14:paraId="4A72A2BA" w14:textId="77777777" w:rsidR="00B367DD" w:rsidRPr="009033A0" w:rsidRDefault="00B367DD" w:rsidP="00B367DD">
      <w:pPr>
        <w:ind w:right="-396"/>
        <w:rPr>
          <w:rFonts w:ascii="Times New Roman" w:hAnsi="Times New Roman" w:cs="Times New Roman"/>
          <w:sz w:val="22"/>
          <w:szCs w:val="22"/>
        </w:rPr>
      </w:pPr>
    </w:p>
    <w:p w14:paraId="2AD9A28C" w14:textId="77777777" w:rsidR="00B367DD" w:rsidRPr="009033A0" w:rsidRDefault="00B367DD" w:rsidP="00B367DD">
      <w:pPr>
        <w:ind w:right="-396"/>
        <w:rPr>
          <w:rFonts w:ascii="Times New Roman" w:hAnsi="Times New Roman" w:cs="Times New Roman"/>
          <w:b/>
          <w:iCs/>
          <w:sz w:val="22"/>
          <w:szCs w:val="22"/>
        </w:rPr>
      </w:pPr>
      <w:r w:rsidRPr="009033A0">
        <w:rPr>
          <w:rFonts w:ascii="Times New Roman" w:hAnsi="Times New Roman" w:cs="Times New Roman"/>
          <w:b/>
          <w:iCs/>
          <w:sz w:val="22"/>
          <w:szCs w:val="22"/>
        </w:rPr>
        <w:t>Learning Outcome #8</w:t>
      </w:r>
    </w:p>
    <w:p w14:paraId="7A3D9AB0" w14:textId="77777777" w:rsidR="00B367DD" w:rsidRPr="009033A0" w:rsidRDefault="00B367DD" w:rsidP="00B367DD">
      <w:pPr>
        <w:ind w:right="-396"/>
        <w:rPr>
          <w:rFonts w:ascii="Times New Roman" w:hAnsi="Times New Roman" w:cs="Times New Roman"/>
          <w:sz w:val="22"/>
          <w:szCs w:val="22"/>
        </w:rPr>
      </w:pPr>
      <w:r w:rsidRPr="009033A0">
        <w:rPr>
          <w:rFonts w:ascii="Times New Roman" w:hAnsi="Times New Roman" w:cs="Times New Roman"/>
          <w:bCs/>
          <w:iCs/>
          <w:sz w:val="22"/>
          <w:szCs w:val="22"/>
        </w:rPr>
        <w:t xml:space="preserve">The University of Oregon School of Law expects that our graduates should be able to </w:t>
      </w:r>
      <w:r w:rsidRPr="009033A0">
        <w:rPr>
          <w:rFonts w:ascii="Times New Roman" w:eastAsia="Calibri" w:hAnsi="Times New Roman" w:cs="Times New Roman"/>
          <w:sz w:val="22"/>
          <w:szCs w:val="22"/>
        </w:rPr>
        <w:t>understand the interrelationship between the creation, development, reform, and practice of law, the natural and social sciences, the humanities, and the arts.</w:t>
      </w:r>
    </w:p>
    <w:p w14:paraId="28645D3B" w14:textId="77777777" w:rsidR="00B367DD" w:rsidRPr="009033A0" w:rsidRDefault="00B367DD" w:rsidP="00B367DD">
      <w:pPr>
        <w:rPr>
          <w:rFonts w:ascii="Times New Roman" w:hAnsi="Times New Roman" w:cs="Times New Roman"/>
          <w:sz w:val="22"/>
          <w:szCs w:val="22"/>
        </w:rPr>
      </w:pPr>
    </w:p>
    <w:p w14:paraId="2D596DB0" w14:textId="33428173" w:rsidR="00B367DD" w:rsidRDefault="00B367DD">
      <w:pPr>
        <w:rPr>
          <w:rFonts w:ascii="Times New Roman" w:eastAsiaTheme="minorEastAsia" w:hAnsi="Times New Roman" w:cs="Times New Roman"/>
          <w:b/>
          <w:bCs/>
          <w:sz w:val="22"/>
          <w:szCs w:val="22"/>
        </w:rPr>
      </w:pPr>
      <w:r>
        <w:rPr>
          <w:rFonts w:ascii="Times New Roman" w:hAnsi="Times New Roman" w:cs="Times New Roman"/>
          <w:b/>
          <w:bCs/>
          <w:sz w:val="22"/>
          <w:szCs w:val="22"/>
        </w:rPr>
        <w:br w:type="page"/>
      </w:r>
    </w:p>
    <w:p w14:paraId="196CF52B" w14:textId="77777777" w:rsidR="00B367DD" w:rsidRPr="009033A0" w:rsidRDefault="00B367DD" w:rsidP="00B367DD">
      <w:pPr>
        <w:pStyle w:val="ListParagraph"/>
        <w:rPr>
          <w:rFonts w:ascii="Times New Roman" w:hAnsi="Times New Roman" w:cs="Times New Roman"/>
          <w:b/>
          <w:bCs/>
          <w:sz w:val="22"/>
          <w:szCs w:val="22"/>
        </w:rPr>
      </w:pPr>
    </w:p>
    <w:p w14:paraId="6D68F89D" w14:textId="0594A9CB" w:rsidR="00B367DD" w:rsidRPr="00634EB5" w:rsidRDefault="00B367DD" w:rsidP="0000356A">
      <w:pPr>
        <w:jc w:val="center"/>
        <w:rPr>
          <w:rFonts w:ascii="Times New Roman" w:hAnsi="Times New Roman" w:cs="Times New Roman"/>
          <w:b/>
          <w:bCs/>
        </w:rPr>
      </w:pPr>
      <w:r>
        <w:rPr>
          <w:rFonts w:ascii="Times New Roman" w:hAnsi="Times New Roman" w:cs="Times New Roman"/>
          <w:b/>
          <w:bCs/>
        </w:rPr>
        <w:t>Appendix C</w:t>
      </w:r>
    </w:p>
    <w:p w14:paraId="47DD05A7" w14:textId="395D5E03" w:rsidR="0000356A" w:rsidRPr="00634EB5" w:rsidRDefault="0000356A" w:rsidP="00E81BAB">
      <w:pPr>
        <w:jc w:val="center"/>
        <w:rPr>
          <w:rFonts w:ascii="Times New Roman" w:hAnsi="Times New Roman" w:cs="Times New Roman"/>
          <w:b/>
          <w:bCs/>
        </w:rPr>
      </w:pPr>
      <w:r w:rsidRPr="00634EB5">
        <w:rPr>
          <w:rFonts w:ascii="Times New Roman" w:hAnsi="Times New Roman" w:cs="Times New Roman"/>
          <w:b/>
          <w:bCs/>
        </w:rPr>
        <w:t>Upper-Level Writing Requirement</w:t>
      </w:r>
    </w:p>
    <w:p w14:paraId="052EB6E5" w14:textId="77777777" w:rsidR="0000356A" w:rsidRPr="00634EB5" w:rsidRDefault="0000356A" w:rsidP="0000356A">
      <w:pPr>
        <w:jc w:val="center"/>
        <w:rPr>
          <w:rFonts w:ascii="Times New Roman" w:hAnsi="Times New Roman" w:cs="Times New Roman"/>
        </w:rPr>
      </w:pPr>
      <w:r w:rsidRPr="00634EB5">
        <w:rPr>
          <w:rFonts w:ascii="Times New Roman" w:hAnsi="Times New Roman" w:cs="Times New Roman"/>
        </w:rPr>
        <w:t>Faculty Assessment of Individual Demonstration of</w:t>
      </w:r>
    </w:p>
    <w:p w14:paraId="6C2B3493" w14:textId="77777777" w:rsidR="0000356A" w:rsidRPr="00634EB5" w:rsidRDefault="0000356A" w:rsidP="0000356A">
      <w:pPr>
        <w:jc w:val="center"/>
        <w:rPr>
          <w:rFonts w:ascii="Times New Roman" w:hAnsi="Times New Roman" w:cs="Times New Roman"/>
        </w:rPr>
      </w:pPr>
      <w:r w:rsidRPr="00634EB5">
        <w:rPr>
          <w:rFonts w:ascii="Times New Roman" w:hAnsi="Times New Roman" w:cs="Times New Roman"/>
        </w:rPr>
        <w:t xml:space="preserve">Oregon Law Institutional Learning Outcomes &amp; Writing Requirement Objectives </w:t>
      </w:r>
    </w:p>
    <w:p w14:paraId="508CCCE2" w14:textId="77777777" w:rsidR="0000356A" w:rsidRPr="00634EB5" w:rsidRDefault="0000356A" w:rsidP="0000356A">
      <w:pPr>
        <w:rPr>
          <w:rFonts w:ascii="Times New Roman" w:hAnsi="Times New Roman" w:cs="Times New Roman"/>
        </w:rPr>
      </w:pPr>
    </w:p>
    <w:p w14:paraId="449CE014" w14:textId="338EDB3D" w:rsidR="0000356A" w:rsidRPr="00634EB5" w:rsidRDefault="0000356A" w:rsidP="00634EB5">
      <w:pPr>
        <w:tabs>
          <w:tab w:val="left" w:pos="2520"/>
        </w:tabs>
        <w:rPr>
          <w:rFonts w:ascii="Times New Roman" w:hAnsi="Times New Roman" w:cs="Times New Roman"/>
          <w:b/>
          <w:bCs/>
        </w:rPr>
      </w:pPr>
      <w:r w:rsidRPr="00634EB5">
        <w:rPr>
          <w:rFonts w:ascii="Times New Roman" w:hAnsi="Times New Roman" w:cs="Times New Roman"/>
          <w:b/>
          <w:bCs/>
        </w:rPr>
        <w:t>Context for project:</w:t>
      </w:r>
      <w:r w:rsidRPr="00634EB5">
        <w:rPr>
          <w:rFonts w:ascii="Times New Roman" w:hAnsi="Times New Roman" w:cs="Times New Roman"/>
          <w:b/>
          <w:bCs/>
        </w:rPr>
        <w:tab/>
        <w:t>_______________________________________________________________</w:t>
      </w:r>
    </w:p>
    <w:p w14:paraId="514D4145" w14:textId="77777777" w:rsidR="0000356A" w:rsidRPr="00634EB5" w:rsidRDefault="0000356A" w:rsidP="00634EB5">
      <w:pPr>
        <w:rPr>
          <w:rFonts w:ascii="Times New Roman" w:hAnsi="Times New Roman" w:cs="Times New Roman"/>
        </w:rPr>
      </w:pPr>
      <w:r w:rsidRPr="00634EB5">
        <w:rPr>
          <w:rFonts w:ascii="Times New Roman" w:hAnsi="Times New Roman" w:cs="Times New Roman"/>
        </w:rPr>
        <w:t xml:space="preserve">(e.g., publishable piece for journal; paper for seminar course; independent study) </w:t>
      </w:r>
    </w:p>
    <w:p w14:paraId="1BCDE463" w14:textId="77777777" w:rsidR="0000356A" w:rsidRPr="00634EB5" w:rsidRDefault="0000356A" w:rsidP="0000356A">
      <w:pPr>
        <w:rPr>
          <w:rFonts w:ascii="Times New Roman" w:hAnsi="Times New Roman" w:cs="Times New Roman"/>
          <w:b/>
          <w:bCs/>
        </w:rPr>
      </w:pPr>
    </w:p>
    <w:p w14:paraId="44BF6828" w14:textId="77777777" w:rsidR="0000356A" w:rsidRPr="00634EB5" w:rsidRDefault="0000356A" w:rsidP="0000356A">
      <w:pPr>
        <w:spacing w:after="80"/>
        <w:jc w:val="center"/>
        <w:rPr>
          <w:rFonts w:ascii="Times New Roman" w:hAnsi="Times New Roman" w:cs="Times New Roman"/>
          <w:b/>
          <w:bCs/>
        </w:rPr>
      </w:pPr>
      <w:r w:rsidRPr="00634EB5">
        <w:rPr>
          <w:rFonts w:ascii="Times New Roman" w:hAnsi="Times New Roman" w:cs="Times New Roman"/>
          <w:b/>
          <w:bCs/>
        </w:rPr>
        <w:t>Core Competencies (applicable to all projects)</w:t>
      </w:r>
    </w:p>
    <w:tbl>
      <w:tblPr>
        <w:tblStyle w:val="TableGrid"/>
        <w:tblW w:w="10285" w:type="dxa"/>
        <w:tblInd w:w="-5" w:type="dxa"/>
        <w:tblLayout w:type="fixed"/>
        <w:tblLook w:val="04A0" w:firstRow="1" w:lastRow="0" w:firstColumn="1" w:lastColumn="0" w:noHBand="0" w:noVBand="1"/>
      </w:tblPr>
      <w:tblGrid>
        <w:gridCol w:w="3510"/>
        <w:gridCol w:w="1260"/>
        <w:gridCol w:w="1440"/>
        <w:gridCol w:w="1620"/>
        <w:gridCol w:w="1195"/>
        <w:gridCol w:w="1260"/>
      </w:tblGrid>
      <w:tr w:rsidR="0000356A" w:rsidRPr="00634EB5" w14:paraId="2BB8950A" w14:textId="77777777" w:rsidTr="002F7F04">
        <w:tc>
          <w:tcPr>
            <w:tcW w:w="3510" w:type="dxa"/>
            <w:shd w:val="clear" w:color="auto" w:fill="auto"/>
          </w:tcPr>
          <w:p w14:paraId="7E0B973A" w14:textId="77777777" w:rsidR="0000356A" w:rsidRPr="00634EB5" w:rsidRDefault="0000356A" w:rsidP="002F7F04">
            <w:pPr>
              <w:rPr>
                <w:rFonts w:ascii="Times New Roman" w:hAnsi="Times New Roman" w:cs="Times New Roman"/>
                <w:color w:val="000000" w:themeColor="text1"/>
                <w:sz w:val="22"/>
                <w:szCs w:val="22"/>
              </w:rPr>
            </w:pPr>
          </w:p>
        </w:tc>
        <w:tc>
          <w:tcPr>
            <w:tcW w:w="1260" w:type="dxa"/>
            <w:shd w:val="clear" w:color="auto" w:fill="auto"/>
          </w:tcPr>
          <w:p w14:paraId="1DB57DF7" w14:textId="77777777" w:rsidR="0000356A" w:rsidRPr="00634EB5" w:rsidRDefault="0000356A" w:rsidP="002F7F04">
            <w:pPr>
              <w:jc w:val="center"/>
              <w:rPr>
                <w:rFonts w:ascii="Times New Roman" w:hAnsi="Times New Roman" w:cs="Times New Roman"/>
                <w:b/>
                <w:bCs/>
                <w:color w:val="000000" w:themeColor="text1"/>
                <w:sz w:val="22"/>
                <w:szCs w:val="22"/>
              </w:rPr>
            </w:pPr>
            <w:r w:rsidRPr="00634EB5">
              <w:rPr>
                <w:rFonts w:ascii="Times New Roman" w:hAnsi="Times New Roman" w:cs="Times New Roman"/>
                <w:b/>
                <w:bCs/>
                <w:color w:val="000000" w:themeColor="text1"/>
                <w:sz w:val="22"/>
                <w:szCs w:val="22"/>
              </w:rPr>
              <w:t>Not Applicable</w:t>
            </w:r>
          </w:p>
        </w:tc>
        <w:tc>
          <w:tcPr>
            <w:tcW w:w="1440" w:type="dxa"/>
            <w:shd w:val="clear" w:color="auto" w:fill="auto"/>
          </w:tcPr>
          <w:p w14:paraId="56AE23CD" w14:textId="77777777" w:rsidR="0000356A" w:rsidRPr="00634EB5" w:rsidRDefault="0000356A" w:rsidP="002F7F04">
            <w:pPr>
              <w:ind w:left="-108" w:right="-103"/>
              <w:jc w:val="center"/>
              <w:rPr>
                <w:rFonts w:ascii="Times New Roman" w:hAnsi="Times New Roman" w:cs="Times New Roman"/>
                <w:b/>
                <w:bCs/>
                <w:color w:val="000000" w:themeColor="text1"/>
                <w:sz w:val="22"/>
                <w:szCs w:val="22"/>
              </w:rPr>
            </w:pPr>
            <w:r w:rsidRPr="00634EB5">
              <w:rPr>
                <w:rFonts w:ascii="Times New Roman" w:hAnsi="Times New Roman" w:cs="Times New Roman"/>
                <w:b/>
                <w:bCs/>
                <w:color w:val="000000" w:themeColor="text1"/>
                <w:sz w:val="22"/>
                <w:szCs w:val="22"/>
              </w:rPr>
              <w:t>Unsatisfactory</w:t>
            </w:r>
          </w:p>
        </w:tc>
        <w:tc>
          <w:tcPr>
            <w:tcW w:w="1620" w:type="dxa"/>
            <w:shd w:val="clear" w:color="auto" w:fill="auto"/>
          </w:tcPr>
          <w:p w14:paraId="71A05CB7" w14:textId="77777777" w:rsidR="0000356A" w:rsidRPr="00634EB5" w:rsidRDefault="0000356A" w:rsidP="002F7F04">
            <w:pPr>
              <w:jc w:val="center"/>
              <w:rPr>
                <w:rFonts w:ascii="Times New Roman" w:hAnsi="Times New Roman" w:cs="Times New Roman"/>
                <w:b/>
                <w:bCs/>
                <w:color w:val="000000" w:themeColor="text1"/>
                <w:sz w:val="22"/>
                <w:szCs w:val="22"/>
              </w:rPr>
            </w:pPr>
            <w:r w:rsidRPr="00634EB5">
              <w:rPr>
                <w:rFonts w:ascii="Times New Roman" w:hAnsi="Times New Roman" w:cs="Times New Roman"/>
                <w:b/>
                <w:bCs/>
                <w:color w:val="000000" w:themeColor="text1"/>
                <w:sz w:val="22"/>
                <w:szCs w:val="22"/>
              </w:rPr>
              <w:t>Developing</w:t>
            </w:r>
          </w:p>
          <w:p w14:paraId="3011D23E" w14:textId="77777777" w:rsidR="0000356A" w:rsidRPr="00634EB5" w:rsidRDefault="0000356A" w:rsidP="002F7F04">
            <w:pPr>
              <w:ind w:right="-25"/>
              <w:jc w:val="center"/>
              <w:rPr>
                <w:rFonts w:ascii="Times New Roman" w:hAnsi="Times New Roman" w:cs="Times New Roman"/>
                <w:color w:val="000000" w:themeColor="text1"/>
                <w:sz w:val="22"/>
                <w:szCs w:val="22"/>
              </w:rPr>
            </w:pPr>
            <w:r w:rsidRPr="00634EB5">
              <w:rPr>
                <w:rFonts w:ascii="Times New Roman" w:hAnsi="Times New Roman" w:cs="Times New Roman"/>
                <w:color w:val="000000" w:themeColor="text1"/>
                <w:sz w:val="22"/>
                <w:szCs w:val="22"/>
              </w:rPr>
              <w:t>(Does not yet meet standard)</w:t>
            </w:r>
          </w:p>
        </w:tc>
        <w:tc>
          <w:tcPr>
            <w:tcW w:w="1195" w:type="dxa"/>
            <w:shd w:val="clear" w:color="auto" w:fill="auto"/>
          </w:tcPr>
          <w:p w14:paraId="36BB4E72" w14:textId="77777777" w:rsidR="0000356A" w:rsidRPr="00634EB5" w:rsidRDefault="0000356A" w:rsidP="002F7F04">
            <w:pPr>
              <w:jc w:val="center"/>
              <w:rPr>
                <w:rFonts w:ascii="Times New Roman" w:hAnsi="Times New Roman" w:cs="Times New Roman"/>
                <w:color w:val="000000" w:themeColor="text1"/>
                <w:sz w:val="22"/>
                <w:szCs w:val="22"/>
              </w:rPr>
            </w:pPr>
            <w:r w:rsidRPr="00634EB5">
              <w:rPr>
                <w:rFonts w:ascii="Times New Roman" w:hAnsi="Times New Roman" w:cs="Times New Roman"/>
                <w:b/>
                <w:bCs/>
                <w:color w:val="000000" w:themeColor="text1"/>
                <w:sz w:val="22"/>
                <w:szCs w:val="22"/>
              </w:rPr>
              <w:t>Proficient</w:t>
            </w:r>
            <w:r w:rsidRPr="00634EB5">
              <w:rPr>
                <w:rFonts w:ascii="Times New Roman" w:hAnsi="Times New Roman" w:cs="Times New Roman"/>
                <w:color w:val="000000" w:themeColor="text1"/>
                <w:sz w:val="22"/>
                <w:szCs w:val="22"/>
              </w:rPr>
              <w:t xml:space="preserve"> (Meets Standard)</w:t>
            </w:r>
          </w:p>
        </w:tc>
        <w:tc>
          <w:tcPr>
            <w:tcW w:w="1260" w:type="dxa"/>
            <w:shd w:val="clear" w:color="auto" w:fill="auto"/>
          </w:tcPr>
          <w:p w14:paraId="4ABD2E8D" w14:textId="77777777" w:rsidR="0000356A" w:rsidRPr="00634EB5" w:rsidRDefault="0000356A" w:rsidP="002F7F04">
            <w:pPr>
              <w:jc w:val="center"/>
              <w:rPr>
                <w:rFonts w:ascii="Times New Roman" w:hAnsi="Times New Roman" w:cs="Times New Roman"/>
                <w:b/>
                <w:bCs/>
                <w:color w:val="000000" w:themeColor="text1"/>
                <w:sz w:val="22"/>
                <w:szCs w:val="22"/>
              </w:rPr>
            </w:pPr>
            <w:r w:rsidRPr="00634EB5">
              <w:rPr>
                <w:rFonts w:ascii="Times New Roman" w:hAnsi="Times New Roman" w:cs="Times New Roman"/>
                <w:b/>
                <w:bCs/>
                <w:color w:val="000000" w:themeColor="text1"/>
                <w:sz w:val="22"/>
                <w:szCs w:val="22"/>
              </w:rPr>
              <w:t>Exemplary</w:t>
            </w:r>
          </w:p>
          <w:p w14:paraId="56AFA778" w14:textId="77777777" w:rsidR="0000356A" w:rsidRPr="00634EB5" w:rsidRDefault="0000356A" w:rsidP="002F7F04">
            <w:pPr>
              <w:jc w:val="center"/>
              <w:rPr>
                <w:rFonts w:ascii="Times New Roman" w:hAnsi="Times New Roman" w:cs="Times New Roman"/>
                <w:color w:val="000000" w:themeColor="text1"/>
                <w:sz w:val="22"/>
                <w:szCs w:val="22"/>
              </w:rPr>
            </w:pPr>
            <w:r w:rsidRPr="00634EB5">
              <w:rPr>
                <w:rFonts w:ascii="Times New Roman" w:hAnsi="Times New Roman" w:cs="Times New Roman"/>
                <w:color w:val="000000" w:themeColor="text1"/>
                <w:sz w:val="22"/>
                <w:szCs w:val="22"/>
              </w:rPr>
              <w:t>(Exceeds Standard)</w:t>
            </w:r>
          </w:p>
        </w:tc>
      </w:tr>
      <w:tr w:rsidR="0000356A" w:rsidRPr="00634EB5" w14:paraId="5C988D25" w14:textId="77777777" w:rsidTr="002F7F04">
        <w:tc>
          <w:tcPr>
            <w:tcW w:w="3510" w:type="dxa"/>
            <w:shd w:val="clear" w:color="auto" w:fill="auto"/>
          </w:tcPr>
          <w:p w14:paraId="633A706E" w14:textId="77777777" w:rsidR="0000356A" w:rsidRPr="00634EB5" w:rsidRDefault="0000356A" w:rsidP="002F7F04">
            <w:pPr>
              <w:jc w:val="right"/>
              <w:rPr>
                <w:rFonts w:ascii="Times New Roman" w:hAnsi="Times New Roman" w:cs="Times New Roman"/>
                <w:color w:val="000000" w:themeColor="text1"/>
                <w:sz w:val="22"/>
                <w:szCs w:val="22"/>
              </w:rPr>
            </w:pPr>
            <w:r w:rsidRPr="00634EB5">
              <w:rPr>
                <w:rFonts w:ascii="Times New Roman" w:hAnsi="Times New Roman" w:cs="Times New Roman"/>
                <w:color w:val="000000" w:themeColor="text1"/>
                <w:sz w:val="22"/>
                <w:szCs w:val="22"/>
              </w:rPr>
              <w:t>Points</w:t>
            </w:r>
          </w:p>
        </w:tc>
        <w:tc>
          <w:tcPr>
            <w:tcW w:w="1260" w:type="dxa"/>
            <w:shd w:val="clear" w:color="auto" w:fill="auto"/>
          </w:tcPr>
          <w:p w14:paraId="53F816F5" w14:textId="77777777" w:rsidR="0000356A" w:rsidRPr="00634EB5" w:rsidRDefault="0000356A" w:rsidP="002F7F04">
            <w:pPr>
              <w:jc w:val="center"/>
              <w:rPr>
                <w:rFonts w:ascii="Times New Roman" w:hAnsi="Times New Roman" w:cs="Times New Roman"/>
                <w:color w:val="000000" w:themeColor="text1"/>
                <w:sz w:val="22"/>
                <w:szCs w:val="22"/>
              </w:rPr>
            </w:pPr>
            <w:r w:rsidRPr="00634EB5">
              <w:rPr>
                <w:rFonts w:ascii="Times New Roman" w:hAnsi="Times New Roman" w:cs="Times New Roman"/>
                <w:color w:val="000000" w:themeColor="text1"/>
                <w:sz w:val="22"/>
                <w:szCs w:val="22"/>
              </w:rPr>
              <w:t>N/A</w:t>
            </w:r>
          </w:p>
        </w:tc>
        <w:tc>
          <w:tcPr>
            <w:tcW w:w="1440" w:type="dxa"/>
            <w:shd w:val="clear" w:color="auto" w:fill="auto"/>
          </w:tcPr>
          <w:p w14:paraId="6F959D87" w14:textId="77777777" w:rsidR="0000356A" w:rsidRPr="00634EB5" w:rsidRDefault="0000356A" w:rsidP="002F7F04">
            <w:pPr>
              <w:jc w:val="center"/>
              <w:rPr>
                <w:rFonts w:ascii="Times New Roman" w:hAnsi="Times New Roman" w:cs="Times New Roman"/>
                <w:color w:val="000000" w:themeColor="text1"/>
                <w:sz w:val="22"/>
                <w:szCs w:val="22"/>
              </w:rPr>
            </w:pPr>
            <w:r w:rsidRPr="00634EB5">
              <w:rPr>
                <w:rFonts w:ascii="Times New Roman" w:hAnsi="Times New Roman" w:cs="Times New Roman"/>
                <w:color w:val="000000" w:themeColor="text1"/>
                <w:sz w:val="22"/>
                <w:szCs w:val="22"/>
              </w:rPr>
              <w:t>0</w:t>
            </w:r>
          </w:p>
        </w:tc>
        <w:tc>
          <w:tcPr>
            <w:tcW w:w="1620" w:type="dxa"/>
            <w:shd w:val="clear" w:color="auto" w:fill="auto"/>
          </w:tcPr>
          <w:p w14:paraId="59C92CCB" w14:textId="77777777" w:rsidR="0000356A" w:rsidRPr="00634EB5" w:rsidRDefault="0000356A" w:rsidP="002F7F04">
            <w:pPr>
              <w:jc w:val="center"/>
              <w:rPr>
                <w:rFonts w:ascii="Times New Roman" w:hAnsi="Times New Roman" w:cs="Times New Roman"/>
                <w:color w:val="000000" w:themeColor="text1"/>
                <w:sz w:val="22"/>
                <w:szCs w:val="22"/>
              </w:rPr>
            </w:pPr>
            <w:r w:rsidRPr="00634EB5">
              <w:rPr>
                <w:rFonts w:ascii="Times New Roman" w:hAnsi="Times New Roman" w:cs="Times New Roman"/>
                <w:color w:val="000000" w:themeColor="text1"/>
                <w:sz w:val="22"/>
                <w:szCs w:val="22"/>
              </w:rPr>
              <w:t xml:space="preserve">1 </w:t>
            </w:r>
            <w:r w:rsidRPr="00634EB5">
              <w:rPr>
                <w:rFonts w:ascii="Times New Roman" w:hAnsi="Times New Roman" w:cs="Times New Roman"/>
                <w:color w:val="000000" w:themeColor="text1"/>
                <w:sz w:val="22"/>
                <w:szCs w:val="22"/>
              </w:rPr>
              <w:sym w:font="Wingdings" w:char="F0DF"/>
            </w:r>
            <w:r w:rsidRPr="00634EB5">
              <w:rPr>
                <w:rFonts w:ascii="Times New Roman" w:hAnsi="Times New Roman" w:cs="Times New Roman"/>
                <w:color w:val="000000" w:themeColor="text1"/>
                <w:sz w:val="22"/>
                <w:szCs w:val="22"/>
              </w:rPr>
              <w:sym w:font="Wingdings" w:char="F0E0"/>
            </w:r>
            <w:r w:rsidRPr="00634EB5">
              <w:rPr>
                <w:rFonts w:ascii="Times New Roman" w:hAnsi="Times New Roman" w:cs="Times New Roman"/>
                <w:color w:val="000000" w:themeColor="text1"/>
                <w:sz w:val="22"/>
                <w:szCs w:val="22"/>
              </w:rPr>
              <w:t xml:space="preserve"> 2</w:t>
            </w:r>
          </w:p>
        </w:tc>
        <w:tc>
          <w:tcPr>
            <w:tcW w:w="1195" w:type="dxa"/>
            <w:shd w:val="clear" w:color="auto" w:fill="auto"/>
          </w:tcPr>
          <w:p w14:paraId="15C83F31" w14:textId="77777777" w:rsidR="0000356A" w:rsidRPr="00634EB5" w:rsidRDefault="0000356A" w:rsidP="002F7F04">
            <w:pPr>
              <w:jc w:val="center"/>
              <w:rPr>
                <w:rFonts w:ascii="Times New Roman" w:hAnsi="Times New Roman" w:cs="Times New Roman"/>
                <w:color w:val="000000" w:themeColor="text1"/>
                <w:sz w:val="22"/>
                <w:szCs w:val="22"/>
              </w:rPr>
            </w:pPr>
            <w:r w:rsidRPr="00634EB5">
              <w:rPr>
                <w:rFonts w:ascii="Times New Roman" w:hAnsi="Times New Roman" w:cs="Times New Roman"/>
                <w:color w:val="000000" w:themeColor="text1"/>
                <w:sz w:val="22"/>
                <w:szCs w:val="22"/>
              </w:rPr>
              <w:t xml:space="preserve">3 </w:t>
            </w:r>
            <w:r w:rsidRPr="00634EB5">
              <w:rPr>
                <w:rFonts w:ascii="Times New Roman" w:hAnsi="Times New Roman" w:cs="Times New Roman"/>
                <w:color w:val="000000" w:themeColor="text1"/>
                <w:sz w:val="22"/>
                <w:szCs w:val="22"/>
              </w:rPr>
              <w:sym w:font="Wingdings" w:char="F0DF"/>
            </w:r>
            <w:r w:rsidRPr="00634EB5">
              <w:rPr>
                <w:rFonts w:ascii="Times New Roman" w:hAnsi="Times New Roman" w:cs="Times New Roman"/>
                <w:color w:val="000000" w:themeColor="text1"/>
                <w:sz w:val="22"/>
                <w:szCs w:val="22"/>
              </w:rPr>
              <w:sym w:font="Wingdings" w:char="F0E0"/>
            </w:r>
            <w:r w:rsidRPr="00634EB5">
              <w:rPr>
                <w:rFonts w:ascii="Times New Roman" w:hAnsi="Times New Roman" w:cs="Times New Roman"/>
                <w:color w:val="000000" w:themeColor="text1"/>
                <w:sz w:val="22"/>
                <w:szCs w:val="22"/>
              </w:rPr>
              <w:t xml:space="preserve"> 4</w:t>
            </w:r>
          </w:p>
        </w:tc>
        <w:tc>
          <w:tcPr>
            <w:tcW w:w="1260" w:type="dxa"/>
            <w:shd w:val="clear" w:color="auto" w:fill="auto"/>
          </w:tcPr>
          <w:p w14:paraId="3E2CED4E" w14:textId="77777777" w:rsidR="0000356A" w:rsidRPr="00634EB5" w:rsidRDefault="0000356A" w:rsidP="002F7F04">
            <w:pPr>
              <w:jc w:val="center"/>
              <w:rPr>
                <w:rFonts w:ascii="Times New Roman" w:hAnsi="Times New Roman" w:cs="Times New Roman"/>
                <w:color w:val="000000" w:themeColor="text1"/>
                <w:sz w:val="22"/>
                <w:szCs w:val="22"/>
              </w:rPr>
            </w:pPr>
            <w:r w:rsidRPr="00634EB5">
              <w:rPr>
                <w:rFonts w:ascii="Times New Roman" w:hAnsi="Times New Roman" w:cs="Times New Roman"/>
                <w:color w:val="000000" w:themeColor="text1"/>
                <w:sz w:val="22"/>
                <w:szCs w:val="22"/>
              </w:rPr>
              <w:t xml:space="preserve">5 </w:t>
            </w:r>
            <w:r w:rsidRPr="00634EB5">
              <w:rPr>
                <w:rFonts w:ascii="Times New Roman" w:hAnsi="Times New Roman" w:cs="Times New Roman"/>
                <w:color w:val="000000" w:themeColor="text1"/>
                <w:sz w:val="22"/>
                <w:szCs w:val="22"/>
              </w:rPr>
              <w:sym w:font="Wingdings" w:char="F0DF"/>
            </w:r>
            <w:r w:rsidRPr="00634EB5">
              <w:rPr>
                <w:rFonts w:ascii="Times New Roman" w:hAnsi="Times New Roman" w:cs="Times New Roman"/>
                <w:color w:val="000000" w:themeColor="text1"/>
                <w:sz w:val="22"/>
                <w:szCs w:val="22"/>
              </w:rPr>
              <w:sym w:font="Wingdings" w:char="F0E0"/>
            </w:r>
            <w:r w:rsidRPr="00634EB5">
              <w:rPr>
                <w:rFonts w:ascii="Times New Roman" w:hAnsi="Times New Roman" w:cs="Times New Roman"/>
                <w:color w:val="000000" w:themeColor="text1"/>
                <w:sz w:val="22"/>
                <w:szCs w:val="22"/>
              </w:rPr>
              <w:t xml:space="preserve"> 6</w:t>
            </w:r>
          </w:p>
        </w:tc>
      </w:tr>
      <w:tr w:rsidR="0000356A" w:rsidRPr="00634EB5" w14:paraId="244FDBB5" w14:textId="77777777" w:rsidTr="002F7F04">
        <w:tc>
          <w:tcPr>
            <w:tcW w:w="3510" w:type="dxa"/>
            <w:shd w:val="clear" w:color="auto" w:fill="auto"/>
          </w:tcPr>
          <w:p w14:paraId="636BAD0A" w14:textId="77777777" w:rsidR="0000356A" w:rsidRPr="00634EB5" w:rsidRDefault="0000356A" w:rsidP="002F7F04">
            <w:pPr>
              <w:ind w:left="68"/>
              <w:rPr>
                <w:rFonts w:ascii="Times New Roman" w:hAnsi="Times New Roman" w:cs="Times New Roman"/>
                <w:b/>
                <w:bCs/>
                <w:sz w:val="22"/>
                <w:szCs w:val="22"/>
              </w:rPr>
            </w:pPr>
            <w:r w:rsidRPr="00634EB5">
              <w:rPr>
                <w:rFonts w:ascii="Times New Roman" w:hAnsi="Times New Roman" w:cs="Times New Roman"/>
                <w:b/>
                <w:bCs/>
                <w:sz w:val="22"/>
                <w:szCs w:val="22"/>
              </w:rPr>
              <w:t>Learning Outcome 1</w:t>
            </w:r>
          </w:p>
        </w:tc>
        <w:tc>
          <w:tcPr>
            <w:tcW w:w="1260" w:type="dxa"/>
            <w:shd w:val="clear" w:color="auto" w:fill="auto"/>
          </w:tcPr>
          <w:p w14:paraId="34DA485A" w14:textId="77777777" w:rsidR="0000356A" w:rsidRPr="00634EB5" w:rsidRDefault="0000356A" w:rsidP="002F7F04">
            <w:pPr>
              <w:rPr>
                <w:rFonts w:ascii="Times New Roman" w:hAnsi="Times New Roman" w:cs="Times New Roman"/>
                <w:b/>
                <w:bCs/>
                <w:sz w:val="22"/>
                <w:szCs w:val="22"/>
              </w:rPr>
            </w:pPr>
          </w:p>
        </w:tc>
        <w:tc>
          <w:tcPr>
            <w:tcW w:w="1440" w:type="dxa"/>
            <w:shd w:val="clear" w:color="auto" w:fill="auto"/>
          </w:tcPr>
          <w:p w14:paraId="351677DE" w14:textId="77777777" w:rsidR="0000356A" w:rsidRPr="00634EB5" w:rsidRDefault="0000356A" w:rsidP="002F7F04">
            <w:pPr>
              <w:rPr>
                <w:rFonts w:ascii="Times New Roman" w:hAnsi="Times New Roman" w:cs="Times New Roman"/>
                <w:b/>
                <w:bCs/>
                <w:sz w:val="22"/>
                <w:szCs w:val="22"/>
              </w:rPr>
            </w:pPr>
          </w:p>
        </w:tc>
        <w:tc>
          <w:tcPr>
            <w:tcW w:w="1620" w:type="dxa"/>
            <w:shd w:val="clear" w:color="auto" w:fill="auto"/>
          </w:tcPr>
          <w:p w14:paraId="3A014AF4" w14:textId="77777777" w:rsidR="0000356A" w:rsidRPr="00634EB5" w:rsidRDefault="0000356A" w:rsidP="002F7F04">
            <w:pPr>
              <w:rPr>
                <w:rFonts w:ascii="Times New Roman" w:hAnsi="Times New Roman" w:cs="Times New Roman"/>
                <w:b/>
                <w:bCs/>
                <w:sz w:val="22"/>
                <w:szCs w:val="22"/>
              </w:rPr>
            </w:pPr>
          </w:p>
        </w:tc>
        <w:tc>
          <w:tcPr>
            <w:tcW w:w="1195" w:type="dxa"/>
            <w:shd w:val="clear" w:color="auto" w:fill="auto"/>
          </w:tcPr>
          <w:p w14:paraId="5EA53B2B" w14:textId="77777777" w:rsidR="0000356A" w:rsidRPr="00634EB5" w:rsidRDefault="0000356A" w:rsidP="002F7F04">
            <w:pPr>
              <w:rPr>
                <w:rFonts w:ascii="Times New Roman" w:hAnsi="Times New Roman" w:cs="Times New Roman"/>
                <w:b/>
                <w:bCs/>
                <w:sz w:val="22"/>
                <w:szCs w:val="22"/>
              </w:rPr>
            </w:pPr>
          </w:p>
        </w:tc>
        <w:tc>
          <w:tcPr>
            <w:tcW w:w="1260" w:type="dxa"/>
            <w:shd w:val="clear" w:color="auto" w:fill="auto"/>
          </w:tcPr>
          <w:p w14:paraId="03DBDA3C" w14:textId="77777777" w:rsidR="0000356A" w:rsidRPr="00634EB5" w:rsidRDefault="0000356A" w:rsidP="002F7F04">
            <w:pPr>
              <w:rPr>
                <w:rFonts w:ascii="Times New Roman" w:hAnsi="Times New Roman" w:cs="Times New Roman"/>
                <w:b/>
                <w:bCs/>
                <w:sz w:val="22"/>
                <w:szCs w:val="22"/>
              </w:rPr>
            </w:pPr>
          </w:p>
        </w:tc>
      </w:tr>
      <w:tr w:rsidR="0000356A" w:rsidRPr="00634EB5" w14:paraId="377132EA" w14:textId="77777777" w:rsidTr="002F7F04">
        <w:tc>
          <w:tcPr>
            <w:tcW w:w="3510" w:type="dxa"/>
          </w:tcPr>
          <w:p w14:paraId="26AC732A" w14:textId="77777777" w:rsidR="0000356A" w:rsidRPr="00634EB5" w:rsidRDefault="0000356A" w:rsidP="00634EB5">
            <w:pPr>
              <w:pStyle w:val="ListParagraph"/>
              <w:numPr>
                <w:ilvl w:val="0"/>
                <w:numId w:val="1"/>
              </w:numPr>
              <w:ind w:left="350" w:hanging="270"/>
              <w:rPr>
                <w:rFonts w:ascii="Times New Roman" w:hAnsi="Times New Roman" w:cs="Times New Roman"/>
                <w:color w:val="000000" w:themeColor="text1"/>
                <w:sz w:val="22"/>
                <w:szCs w:val="22"/>
              </w:rPr>
            </w:pPr>
            <w:r w:rsidRPr="00634EB5">
              <w:rPr>
                <w:rFonts w:ascii="Times New Roman" w:hAnsi="Times New Roman" w:cs="Times New Roman"/>
                <w:color w:val="000000" w:themeColor="text1"/>
                <w:sz w:val="22"/>
                <w:szCs w:val="22"/>
              </w:rPr>
              <w:t>Demonstrates sound understanding of the paper topic (WR criteria)</w:t>
            </w:r>
          </w:p>
        </w:tc>
        <w:tc>
          <w:tcPr>
            <w:tcW w:w="1260" w:type="dxa"/>
          </w:tcPr>
          <w:p w14:paraId="40CAE5E1" w14:textId="77777777" w:rsidR="0000356A" w:rsidRPr="00634EB5" w:rsidRDefault="0000356A" w:rsidP="002F7F04">
            <w:pPr>
              <w:rPr>
                <w:rFonts w:ascii="Times New Roman" w:hAnsi="Times New Roman" w:cs="Times New Roman"/>
                <w:color w:val="000000" w:themeColor="text1"/>
                <w:sz w:val="22"/>
                <w:szCs w:val="22"/>
              </w:rPr>
            </w:pPr>
          </w:p>
        </w:tc>
        <w:tc>
          <w:tcPr>
            <w:tcW w:w="1440" w:type="dxa"/>
          </w:tcPr>
          <w:p w14:paraId="42E1B77D" w14:textId="77777777" w:rsidR="0000356A" w:rsidRPr="00634EB5" w:rsidRDefault="0000356A" w:rsidP="002F7F04">
            <w:pPr>
              <w:rPr>
                <w:rFonts w:ascii="Times New Roman" w:hAnsi="Times New Roman" w:cs="Times New Roman"/>
                <w:color w:val="000000" w:themeColor="text1"/>
                <w:sz w:val="22"/>
                <w:szCs w:val="22"/>
              </w:rPr>
            </w:pPr>
          </w:p>
        </w:tc>
        <w:tc>
          <w:tcPr>
            <w:tcW w:w="1620" w:type="dxa"/>
          </w:tcPr>
          <w:p w14:paraId="68490C93" w14:textId="77777777" w:rsidR="0000356A" w:rsidRPr="00634EB5" w:rsidRDefault="0000356A" w:rsidP="002F7F04">
            <w:pPr>
              <w:rPr>
                <w:rFonts w:ascii="Times New Roman" w:hAnsi="Times New Roman" w:cs="Times New Roman"/>
                <w:color w:val="000000" w:themeColor="text1"/>
                <w:sz w:val="22"/>
                <w:szCs w:val="22"/>
              </w:rPr>
            </w:pPr>
          </w:p>
        </w:tc>
        <w:tc>
          <w:tcPr>
            <w:tcW w:w="1195" w:type="dxa"/>
          </w:tcPr>
          <w:p w14:paraId="55745F42" w14:textId="77777777" w:rsidR="0000356A" w:rsidRPr="00634EB5" w:rsidRDefault="0000356A" w:rsidP="002F7F04">
            <w:pPr>
              <w:rPr>
                <w:rFonts w:ascii="Times New Roman" w:hAnsi="Times New Roman" w:cs="Times New Roman"/>
                <w:color w:val="000000" w:themeColor="text1"/>
                <w:sz w:val="22"/>
                <w:szCs w:val="22"/>
              </w:rPr>
            </w:pPr>
          </w:p>
        </w:tc>
        <w:tc>
          <w:tcPr>
            <w:tcW w:w="1260" w:type="dxa"/>
          </w:tcPr>
          <w:p w14:paraId="6C774A7B" w14:textId="77777777" w:rsidR="0000356A" w:rsidRPr="00634EB5" w:rsidRDefault="0000356A" w:rsidP="002F7F04">
            <w:pPr>
              <w:rPr>
                <w:rFonts w:ascii="Times New Roman" w:hAnsi="Times New Roman" w:cs="Times New Roman"/>
                <w:color w:val="000000" w:themeColor="text1"/>
                <w:sz w:val="22"/>
                <w:szCs w:val="22"/>
              </w:rPr>
            </w:pPr>
          </w:p>
        </w:tc>
      </w:tr>
      <w:tr w:rsidR="0000356A" w:rsidRPr="00634EB5" w14:paraId="7C853A09" w14:textId="77777777" w:rsidTr="002F7F04">
        <w:tc>
          <w:tcPr>
            <w:tcW w:w="3510" w:type="dxa"/>
          </w:tcPr>
          <w:p w14:paraId="0CBB19F2" w14:textId="77777777" w:rsidR="0000356A" w:rsidRPr="00634EB5" w:rsidRDefault="0000356A" w:rsidP="00634EB5">
            <w:pPr>
              <w:pStyle w:val="ListParagraph"/>
              <w:numPr>
                <w:ilvl w:val="0"/>
                <w:numId w:val="1"/>
              </w:numPr>
              <w:ind w:left="350" w:hanging="270"/>
              <w:rPr>
                <w:rFonts w:ascii="Times New Roman" w:hAnsi="Times New Roman" w:cs="Times New Roman"/>
                <w:color w:val="000000" w:themeColor="text1"/>
                <w:sz w:val="22"/>
                <w:szCs w:val="22"/>
              </w:rPr>
            </w:pPr>
            <w:r w:rsidRPr="00634EB5">
              <w:rPr>
                <w:rFonts w:ascii="Times New Roman" w:hAnsi="Times New Roman" w:cs="Times New Roman"/>
                <w:color w:val="000000" w:themeColor="text1"/>
                <w:sz w:val="22"/>
                <w:szCs w:val="22"/>
              </w:rPr>
              <w:t>Demonstrates original thought  (WR criteria)</w:t>
            </w:r>
          </w:p>
        </w:tc>
        <w:tc>
          <w:tcPr>
            <w:tcW w:w="1260" w:type="dxa"/>
          </w:tcPr>
          <w:p w14:paraId="00DF11B7" w14:textId="77777777" w:rsidR="0000356A" w:rsidRPr="00634EB5" w:rsidRDefault="0000356A" w:rsidP="002F7F04">
            <w:pPr>
              <w:rPr>
                <w:rFonts w:ascii="Times New Roman" w:hAnsi="Times New Roman" w:cs="Times New Roman"/>
                <w:color w:val="000000" w:themeColor="text1"/>
                <w:sz w:val="22"/>
                <w:szCs w:val="22"/>
              </w:rPr>
            </w:pPr>
          </w:p>
        </w:tc>
        <w:tc>
          <w:tcPr>
            <w:tcW w:w="1440" w:type="dxa"/>
          </w:tcPr>
          <w:p w14:paraId="08B740D2" w14:textId="77777777" w:rsidR="0000356A" w:rsidRPr="00634EB5" w:rsidRDefault="0000356A" w:rsidP="002F7F04">
            <w:pPr>
              <w:rPr>
                <w:rFonts w:ascii="Times New Roman" w:hAnsi="Times New Roman" w:cs="Times New Roman"/>
                <w:color w:val="000000" w:themeColor="text1"/>
                <w:sz w:val="22"/>
                <w:szCs w:val="22"/>
              </w:rPr>
            </w:pPr>
          </w:p>
        </w:tc>
        <w:tc>
          <w:tcPr>
            <w:tcW w:w="1620" w:type="dxa"/>
          </w:tcPr>
          <w:p w14:paraId="793E79A0" w14:textId="77777777" w:rsidR="0000356A" w:rsidRPr="00634EB5" w:rsidRDefault="0000356A" w:rsidP="002F7F04">
            <w:pPr>
              <w:rPr>
                <w:rFonts w:ascii="Times New Roman" w:hAnsi="Times New Roman" w:cs="Times New Roman"/>
                <w:color w:val="000000" w:themeColor="text1"/>
                <w:sz w:val="22"/>
                <w:szCs w:val="22"/>
              </w:rPr>
            </w:pPr>
          </w:p>
        </w:tc>
        <w:tc>
          <w:tcPr>
            <w:tcW w:w="1195" w:type="dxa"/>
          </w:tcPr>
          <w:p w14:paraId="6CCCE373" w14:textId="77777777" w:rsidR="0000356A" w:rsidRPr="00634EB5" w:rsidRDefault="0000356A" w:rsidP="002F7F04">
            <w:pPr>
              <w:rPr>
                <w:rFonts w:ascii="Times New Roman" w:hAnsi="Times New Roman" w:cs="Times New Roman"/>
                <w:color w:val="000000" w:themeColor="text1"/>
                <w:sz w:val="22"/>
                <w:szCs w:val="22"/>
              </w:rPr>
            </w:pPr>
          </w:p>
        </w:tc>
        <w:tc>
          <w:tcPr>
            <w:tcW w:w="1260" w:type="dxa"/>
          </w:tcPr>
          <w:p w14:paraId="0B3E9FCD" w14:textId="77777777" w:rsidR="0000356A" w:rsidRPr="00634EB5" w:rsidRDefault="0000356A" w:rsidP="002F7F04">
            <w:pPr>
              <w:rPr>
                <w:rFonts w:ascii="Times New Roman" w:hAnsi="Times New Roman" w:cs="Times New Roman"/>
                <w:color w:val="000000" w:themeColor="text1"/>
                <w:sz w:val="22"/>
                <w:szCs w:val="22"/>
              </w:rPr>
            </w:pPr>
          </w:p>
        </w:tc>
      </w:tr>
      <w:tr w:rsidR="0000356A" w:rsidRPr="00634EB5" w14:paraId="0B4F2341" w14:textId="77777777" w:rsidTr="002F7F04">
        <w:tc>
          <w:tcPr>
            <w:tcW w:w="3510" w:type="dxa"/>
          </w:tcPr>
          <w:p w14:paraId="1E105ED0" w14:textId="77777777" w:rsidR="0000356A" w:rsidRPr="00634EB5" w:rsidRDefault="0000356A" w:rsidP="00634EB5">
            <w:pPr>
              <w:pStyle w:val="ListParagraph"/>
              <w:numPr>
                <w:ilvl w:val="0"/>
                <w:numId w:val="1"/>
              </w:numPr>
              <w:ind w:left="350" w:hanging="270"/>
              <w:rPr>
                <w:rFonts w:ascii="Times New Roman" w:hAnsi="Times New Roman" w:cs="Times New Roman"/>
                <w:color w:val="000000" w:themeColor="text1"/>
                <w:sz w:val="22"/>
                <w:szCs w:val="22"/>
              </w:rPr>
            </w:pPr>
            <w:r w:rsidRPr="00634EB5">
              <w:rPr>
                <w:rFonts w:ascii="Times New Roman" w:hAnsi="Times New Roman" w:cs="Times New Roman"/>
                <w:color w:val="000000" w:themeColor="text1"/>
                <w:sz w:val="22"/>
                <w:szCs w:val="22"/>
              </w:rPr>
              <w:t>Demonstrates understanding of relevant substantive legal principles</w:t>
            </w:r>
          </w:p>
        </w:tc>
        <w:tc>
          <w:tcPr>
            <w:tcW w:w="1260" w:type="dxa"/>
          </w:tcPr>
          <w:p w14:paraId="751208A2" w14:textId="77777777" w:rsidR="0000356A" w:rsidRPr="00634EB5" w:rsidRDefault="0000356A" w:rsidP="002F7F04">
            <w:pPr>
              <w:rPr>
                <w:rFonts w:ascii="Times New Roman" w:hAnsi="Times New Roman" w:cs="Times New Roman"/>
                <w:color w:val="000000" w:themeColor="text1"/>
                <w:sz w:val="22"/>
                <w:szCs w:val="22"/>
              </w:rPr>
            </w:pPr>
          </w:p>
        </w:tc>
        <w:tc>
          <w:tcPr>
            <w:tcW w:w="1440" w:type="dxa"/>
          </w:tcPr>
          <w:p w14:paraId="4FE21C19" w14:textId="77777777" w:rsidR="0000356A" w:rsidRPr="00634EB5" w:rsidRDefault="0000356A" w:rsidP="002F7F04">
            <w:pPr>
              <w:rPr>
                <w:rFonts w:ascii="Times New Roman" w:hAnsi="Times New Roman" w:cs="Times New Roman"/>
                <w:color w:val="000000" w:themeColor="text1"/>
                <w:sz w:val="22"/>
                <w:szCs w:val="22"/>
              </w:rPr>
            </w:pPr>
          </w:p>
        </w:tc>
        <w:tc>
          <w:tcPr>
            <w:tcW w:w="1620" w:type="dxa"/>
          </w:tcPr>
          <w:p w14:paraId="305CBEA1" w14:textId="77777777" w:rsidR="0000356A" w:rsidRPr="00634EB5" w:rsidRDefault="0000356A" w:rsidP="002F7F04">
            <w:pPr>
              <w:rPr>
                <w:rFonts w:ascii="Times New Roman" w:hAnsi="Times New Roman" w:cs="Times New Roman"/>
                <w:color w:val="000000" w:themeColor="text1"/>
                <w:sz w:val="22"/>
                <w:szCs w:val="22"/>
              </w:rPr>
            </w:pPr>
          </w:p>
        </w:tc>
        <w:tc>
          <w:tcPr>
            <w:tcW w:w="1195" w:type="dxa"/>
          </w:tcPr>
          <w:p w14:paraId="7109EE44" w14:textId="77777777" w:rsidR="0000356A" w:rsidRPr="00634EB5" w:rsidRDefault="0000356A" w:rsidP="002F7F04">
            <w:pPr>
              <w:rPr>
                <w:rFonts w:ascii="Times New Roman" w:hAnsi="Times New Roman" w:cs="Times New Roman"/>
                <w:color w:val="000000" w:themeColor="text1"/>
                <w:sz w:val="22"/>
                <w:szCs w:val="22"/>
              </w:rPr>
            </w:pPr>
          </w:p>
        </w:tc>
        <w:tc>
          <w:tcPr>
            <w:tcW w:w="1260" w:type="dxa"/>
          </w:tcPr>
          <w:p w14:paraId="2506A75B" w14:textId="77777777" w:rsidR="0000356A" w:rsidRPr="00634EB5" w:rsidRDefault="0000356A" w:rsidP="002F7F04">
            <w:pPr>
              <w:rPr>
                <w:rFonts w:ascii="Times New Roman" w:hAnsi="Times New Roman" w:cs="Times New Roman"/>
                <w:color w:val="000000" w:themeColor="text1"/>
                <w:sz w:val="22"/>
                <w:szCs w:val="22"/>
              </w:rPr>
            </w:pPr>
          </w:p>
        </w:tc>
      </w:tr>
      <w:tr w:rsidR="0000356A" w:rsidRPr="00634EB5" w14:paraId="56936369" w14:textId="77777777" w:rsidTr="002F7F04">
        <w:tc>
          <w:tcPr>
            <w:tcW w:w="3510" w:type="dxa"/>
          </w:tcPr>
          <w:p w14:paraId="76083C3E" w14:textId="77777777" w:rsidR="0000356A" w:rsidRPr="00634EB5" w:rsidRDefault="0000356A" w:rsidP="00634EB5">
            <w:pPr>
              <w:pStyle w:val="ListParagraph"/>
              <w:numPr>
                <w:ilvl w:val="0"/>
                <w:numId w:val="1"/>
              </w:numPr>
              <w:ind w:left="350" w:hanging="270"/>
              <w:rPr>
                <w:rFonts w:ascii="Times New Roman" w:hAnsi="Times New Roman" w:cs="Times New Roman"/>
                <w:color w:val="000000" w:themeColor="text1"/>
                <w:sz w:val="22"/>
                <w:szCs w:val="22"/>
              </w:rPr>
            </w:pPr>
            <w:r w:rsidRPr="00634EB5">
              <w:rPr>
                <w:rFonts w:ascii="Times New Roman" w:hAnsi="Times New Roman" w:cs="Times New Roman"/>
                <w:color w:val="000000" w:themeColor="text1"/>
                <w:sz w:val="22"/>
                <w:szCs w:val="22"/>
              </w:rPr>
              <w:t xml:space="preserve">Demonstrates understanding of relevant procedural legal principles </w:t>
            </w:r>
          </w:p>
        </w:tc>
        <w:tc>
          <w:tcPr>
            <w:tcW w:w="1260" w:type="dxa"/>
          </w:tcPr>
          <w:p w14:paraId="34FC093D" w14:textId="77777777" w:rsidR="0000356A" w:rsidRPr="00634EB5" w:rsidRDefault="0000356A" w:rsidP="002F7F04">
            <w:pPr>
              <w:rPr>
                <w:rFonts w:ascii="Times New Roman" w:hAnsi="Times New Roman" w:cs="Times New Roman"/>
                <w:color w:val="000000" w:themeColor="text1"/>
                <w:sz w:val="22"/>
                <w:szCs w:val="22"/>
              </w:rPr>
            </w:pPr>
          </w:p>
        </w:tc>
        <w:tc>
          <w:tcPr>
            <w:tcW w:w="1440" w:type="dxa"/>
          </w:tcPr>
          <w:p w14:paraId="43FB4699" w14:textId="77777777" w:rsidR="0000356A" w:rsidRPr="00634EB5" w:rsidRDefault="0000356A" w:rsidP="002F7F04">
            <w:pPr>
              <w:rPr>
                <w:rFonts w:ascii="Times New Roman" w:hAnsi="Times New Roman" w:cs="Times New Roman"/>
                <w:color w:val="000000" w:themeColor="text1"/>
                <w:sz w:val="22"/>
                <w:szCs w:val="22"/>
              </w:rPr>
            </w:pPr>
          </w:p>
        </w:tc>
        <w:tc>
          <w:tcPr>
            <w:tcW w:w="1620" w:type="dxa"/>
          </w:tcPr>
          <w:p w14:paraId="19D02278" w14:textId="77777777" w:rsidR="0000356A" w:rsidRPr="00634EB5" w:rsidRDefault="0000356A" w:rsidP="002F7F04">
            <w:pPr>
              <w:rPr>
                <w:rFonts w:ascii="Times New Roman" w:hAnsi="Times New Roman" w:cs="Times New Roman"/>
                <w:color w:val="000000" w:themeColor="text1"/>
                <w:sz w:val="22"/>
                <w:szCs w:val="22"/>
              </w:rPr>
            </w:pPr>
          </w:p>
        </w:tc>
        <w:tc>
          <w:tcPr>
            <w:tcW w:w="1195" w:type="dxa"/>
          </w:tcPr>
          <w:p w14:paraId="60C702A0" w14:textId="77777777" w:rsidR="0000356A" w:rsidRPr="00634EB5" w:rsidRDefault="0000356A" w:rsidP="002F7F04">
            <w:pPr>
              <w:rPr>
                <w:rFonts w:ascii="Times New Roman" w:hAnsi="Times New Roman" w:cs="Times New Roman"/>
                <w:color w:val="000000" w:themeColor="text1"/>
                <w:sz w:val="22"/>
                <w:szCs w:val="22"/>
              </w:rPr>
            </w:pPr>
          </w:p>
        </w:tc>
        <w:tc>
          <w:tcPr>
            <w:tcW w:w="1260" w:type="dxa"/>
          </w:tcPr>
          <w:p w14:paraId="4DBC9455" w14:textId="77777777" w:rsidR="0000356A" w:rsidRPr="00634EB5" w:rsidRDefault="0000356A" w:rsidP="002F7F04">
            <w:pPr>
              <w:rPr>
                <w:rFonts w:ascii="Times New Roman" w:hAnsi="Times New Roman" w:cs="Times New Roman"/>
                <w:color w:val="000000" w:themeColor="text1"/>
                <w:sz w:val="22"/>
                <w:szCs w:val="22"/>
              </w:rPr>
            </w:pPr>
          </w:p>
        </w:tc>
      </w:tr>
      <w:tr w:rsidR="0000356A" w:rsidRPr="00634EB5" w14:paraId="4AC098F3" w14:textId="77777777" w:rsidTr="002F7F04">
        <w:tc>
          <w:tcPr>
            <w:tcW w:w="3510" w:type="dxa"/>
          </w:tcPr>
          <w:p w14:paraId="6F598783" w14:textId="77777777" w:rsidR="0000356A" w:rsidRPr="00634EB5" w:rsidRDefault="0000356A" w:rsidP="00634EB5">
            <w:pPr>
              <w:pStyle w:val="ListParagraph"/>
              <w:numPr>
                <w:ilvl w:val="0"/>
                <w:numId w:val="1"/>
              </w:numPr>
              <w:ind w:left="350" w:hanging="270"/>
              <w:rPr>
                <w:rFonts w:ascii="Times New Roman" w:hAnsi="Times New Roman" w:cs="Times New Roman"/>
                <w:color w:val="000000" w:themeColor="text1"/>
                <w:sz w:val="22"/>
                <w:szCs w:val="22"/>
              </w:rPr>
            </w:pPr>
            <w:r w:rsidRPr="00634EB5">
              <w:rPr>
                <w:rFonts w:ascii="Times New Roman" w:hAnsi="Times New Roman" w:cs="Times New Roman"/>
                <w:color w:val="000000" w:themeColor="text1"/>
                <w:sz w:val="22"/>
                <w:szCs w:val="22"/>
              </w:rPr>
              <w:t>Demonstrates understanding of dynamic processes through which law is created, developed, and changed</w:t>
            </w:r>
          </w:p>
        </w:tc>
        <w:tc>
          <w:tcPr>
            <w:tcW w:w="1260" w:type="dxa"/>
          </w:tcPr>
          <w:p w14:paraId="58B09AA9" w14:textId="77777777" w:rsidR="0000356A" w:rsidRPr="00634EB5" w:rsidRDefault="0000356A" w:rsidP="002F7F04">
            <w:pPr>
              <w:rPr>
                <w:rFonts w:ascii="Times New Roman" w:hAnsi="Times New Roman" w:cs="Times New Roman"/>
                <w:color w:val="000000" w:themeColor="text1"/>
                <w:sz w:val="22"/>
                <w:szCs w:val="22"/>
              </w:rPr>
            </w:pPr>
          </w:p>
        </w:tc>
        <w:tc>
          <w:tcPr>
            <w:tcW w:w="1440" w:type="dxa"/>
          </w:tcPr>
          <w:p w14:paraId="0A2A18CB" w14:textId="77777777" w:rsidR="0000356A" w:rsidRPr="00634EB5" w:rsidRDefault="0000356A" w:rsidP="002F7F04">
            <w:pPr>
              <w:rPr>
                <w:rFonts w:ascii="Times New Roman" w:hAnsi="Times New Roman" w:cs="Times New Roman"/>
                <w:color w:val="000000" w:themeColor="text1"/>
                <w:sz w:val="22"/>
                <w:szCs w:val="22"/>
              </w:rPr>
            </w:pPr>
          </w:p>
        </w:tc>
        <w:tc>
          <w:tcPr>
            <w:tcW w:w="1620" w:type="dxa"/>
          </w:tcPr>
          <w:p w14:paraId="0C05DD98" w14:textId="77777777" w:rsidR="0000356A" w:rsidRPr="00634EB5" w:rsidRDefault="0000356A" w:rsidP="002F7F04">
            <w:pPr>
              <w:rPr>
                <w:rFonts w:ascii="Times New Roman" w:hAnsi="Times New Roman" w:cs="Times New Roman"/>
                <w:color w:val="000000" w:themeColor="text1"/>
                <w:sz w:val="22"/>
                <w:szCs w:val="22"/>
              </w:rPr>
            </w:pPr>
          </w:p>
        </w:tc>
        <w:tc>
          <w:tcPr>
            <w:tcW w:w="1195" w:type="dxa"/>
          </w:tcPr>
          <w:p w14:paraId="5812CC63" w14:textId="77777777" w:rsidR="0000356A" w:rsidRPr="00634EB5" w:rsidRDefault="0000356A" w:rsidP="002F7F04">
            <w:pPr>
              <w:rPr>
                <w:rFonts w:ascii="Times New Roman" w:hAnsi="Times New Roman" w:cs="Times New Roman"/>
                <w:color w:val="000000" w:themeColor="text1"/>
                <w:sz w:val="22"/>
                <w:szCs w:val="22"/>
              </w:rPr>
            </w:pPr>
          </w:p>
        </w:tc>
        <w:tc>
          <w:tcPr>
            <w:tcW w:w="1260" w:type="dxa"/>
          </w:tcPr>
          <w:p w14:paraId="6437C655" w14:textId="77777777" w:rsidR="0000356A" w:rsidRPr="00634EB5" w:rsidRDefault="0000356A" w:rsidP="002F7F04">
            <w:pPr>
              <w:rPr>
                <w:rFonts w:ascii="Times New Roman" w:hAnsi="Times New Roman" w:cs="Times New Roman"/>
                <w:color w:val="000000" w:themeColor="text1"/>
                <w:sz w:val="22"/>
                <w:szCs w:val="22"/>
              </w:rPr>
            </w:pPr>
          </w:p>
        </w:tc>
      </w:tr>
      <w:tr w:rsidR="0000356A" w:rsidRPr="00634EB5" w14:paraId="633839BC" w14:textId="77777777" w:rsidTr="002F7F04">
        <w:tc>
          <w:tcPr>
            <w:tcW w:w="3510" w:type="dxa"/>
            <w:shd w:val="clear" w:color="auto" w:fill="auto"/>
          </w:tcPr>
          <w:p w14:paraId="59B87599" w14:textId="77777777" w:rsidR="0000356A" w:rsidRPr="00634EB5" w:rsidRDefault="0000356A" w:rsidP="002F7F04">
            <w:pPr>
              <w:rPr>
                <w:rFonts w:ascii="Times New Roman" w:hAnsi="Times New Roman" w:cs="Times New Roman"/>
                <w:b/>
                <w:bCs/>
                <w:color w:val="000000" w:themeColor="text1"/>
                <w:sz w:val="22"/>
                <w:szCs w:val="22"/>
              </w:rPr>
            </w:pPr>
            <w:r w:rsidRPr="00634EB5">
              <w:rPr>
                <w:rFonts w:ascii="Times New Roman" w:hAnsi="Times New Roman" w:cs="Times New Roman"/>
                <w:b/>
                <w:bCs/>
                <w:color w:val="000000" w:themeColor="text1"/>
                <w:sz w:val="22"/>
                <w:szCs w:val="22"/>
              </w:rPr>
              <w:t>Learning Outcome 2</w:t>
            </w:r>
          </w:p>
        </w:tc>
        <w:tc>
          <w:tcPr>
            <w:tcW w:w="1260" w:type="dxa"/>
            <w:shd w:val="clear" w:color="auto" w:fill="auto"/>
          </w:tcPr>
          <w:p w14:paraId="148447D3" w14:textId="77777777" w:rsidR="0000356A" w:rsidRPr="00634EB5" w:rsidRDefault="0000356A" w:rsidP="002F7F04">
            <w:pPr>
              <w:rPr>
                <w:rFonts w:ascii="Times New Roman" w:hAnsi="Times New Roman" w:cs="Times New Roman"/>
                <w:b/>
                <w:bCs/>
                <w:color w:val="000000" w:themeColor="text1"/>
                <w:sz w:val="22"/>
                <w:szCs w:val="22"/>
              </w:rPr>
            </w:pPr>
          </w:p>
        </w:tc>
        <w:tc>
          <w:tcPr>
            <w:tcW w:w="1440" w:type="dxa"/>
            <w:shd w:val="clear" w:color="auto" w:fill="auto"/>
          </w:tcPr>
          <w:p w14:paraId="31C429F1" w14:textId="77777777" w:rsidR="0000356A" w:rsidRPr="00634EB5" w:rsidRDefault="0000356A" w:rsidP="002F7F04">
            <w:pPr>
              <w:rPr>
                <w:rFonts w:ascii="Times New Roman" w:hAnsi="Times New Roman" w:cs="Times New Roman"/>
                <w:b/>
                <w:bCs/>
                <w:color w:val="000000" w:themeColor="text1"/>
                <w:sz w:val="22"/>
                <w:szCs w:val="22"/>
              </w:rPr>
            </w:pPr>
          </w:p>
        </w:tc>
        <w:tc>
          <w:tcPr>
            <w:tcW w:w="1620" w:type="dxa"/>
            <w:shd w:val="clear" w:color="auto" w:fill="auto"/>
          </w:tcPr>
          <w:p w14:paraId="4D89D68B" w14:textId="77777777" w:rsidR="0000356A" w:rsidRPr="00634EB5" w:rsidRDefault="0000356A" w:rsidP="002F7F04">
            <w:pPr>
              <w:rPr>
                <w:rFonts w:ascii="Times New Roman" w:hAnsi="Times New Roman" w:cs="Times New Roman"/>
                <w:b/>
                <w:bCs/>
                <w:color w:val="000000" w:themeColor="text1"/>
                <w:sz w:val="22"/>
                <w:szCs w:val="22"/>
              </w:rPr>
            </w:pPr>
          </w:p>
        </w:tc>
        <w:tc>
          <w:tcPr>
            <w:tcW w:w="1195" w:type="dxa"/>
            <w:shd w:val="clear" w:color="auto" w:fill="auto"/>
          </w:tcPr>
          <w:p w14:paraId="3BF88417" w14:textId="77777777" w:rsidR="0000356A" w:rsidRPr="00634EB5" w:rsidRDefault="0000356A" w:rsidP="002F7F04">
            <w:pPr>
              <w:rPr>
                <w:rFonts w:ascii="Times New Roman" w:hAnsi="Times New Roman" w:cs="Times New Roman"/>
                <w:b/>
                <w:bCs/>
                <w:color w:val="000000" w:themeColor="text1"/>
                <w:sz w:val="22"/>
                <w:szCs w:val="22"/>
              </w:rPr>
            </w:pPr>
          </w:p>
        </w:tc>
        <w:tc>
          <w:tcPr>
            <w:tcW w:w="1260" w:type="dxa"/>
            <w:shd w:val="clear" w:color="auto" w:fill="auto"/>
          </w:tcPr>
          <w:p w14:paraId="47F027EB" w14:textId="77777777" w:rsidR="0000356A" w:rsidRPr="00634EB5" w:rsidRDefault="0000356A" w:rsidP="002F7F04">
            <w:pPr>
              <w:rPr>
                <w:rFonts w:ascii="Times New Roman" w:hAnsi="Times New Roman" w:cs="Times New Roman"/>
                <w:b/>
                <w:bCs/>
                <w:color w:val="000000" w:themeColor="text1"/>
                <w:sz w:val="22"/>
                <w:szCs w:val="22"/>
              </w:rPr>
            </w:pPr>
          </w:p>
        </w:tc>
      </w:tr>
      <w:tr w:rsidR="0000356A" w:rsidRPr="00634EB5" w14:paraId="48A95127" w14:textId="77777777" w:rsidTr="002F7F04">
        <w:tc>
          <w:tcPr>
            <w:tcW w:w="3510" w:type="dxa"/>
          </w:tcPr>
          <w:p w14:paraId="7F0BD98E" w14:textId="77777777" w:rsidR="0000356A" w:rsidRPr="00634EB5" w:rsidRDefault="0000356A" w:rsidP="00634EB5">
            <w:pPr>
              <w:pStyle w:val="ListParagraph"/>
              <w:numPr>
                <w:ilvl w:val="0"/>
                <w:numId w:val="2"/>
              </w:numPr>
              <w:ind w:left="350" w:hanging="270"/>
              <w:rPr>
                <w:rFonts w:ascii="Times New Roman" w:hAnsi="Times New Roman" w:cs="Times New Roman"/>
                <w:color w:val="000000" w:themeColor="text1"/>
                <w:sz w:val="22"/>
                <w:szCs w:val="22"/>
              </w:rPr>
            </w:pPr>
            <w:r w:rsidRPr="00634EB5">
              <w:rPr>
                <w:rFonts w:ascii="Times New Roman" w:hAnsi="Times New Roman" w:cs="Times New Roman"/>
                <w:color w:val="000000" w:themeColor="text1"/>
                <w:sz w:val="22"/>
                <w:szCs w:val="22"/>
              </w:rPr>
              <w:t xml:space="preserve">Demonstrates extensive research of relevant law (WR criteria) </w:t>
            </w:r>
          </w:p>
        </w:tc>
        <w:tc>
          <w:tcPr>
            <w:tcW w:w="1260" w:type="dxa"/>
          </w:tcPr>
          <w:p w14:paraId="04A60AE2" w14:textId="77777777" w:rsidR="0000356A" w:rsidRPr="00634EB5" w:rsidRDefault="0000356A" w:rsidP="002F7F04">
            <w:pPr>
              <w:rPr>
                <w:rFonts w:ascii="Times New Roman" w:hAnsi="Times New Roman" w:cs="Times New Roman"/>
                <w:color w:val="000000" w:themeColor="text1"/>
                <w:sz w:val="22"/>
                <w:szCs w:val="22"/>
              </w:rPr>
            </w:pPr>
          </w:p>
        </w:tc>
        <w:tc>
          <w:tcPr>
            <w:tcW w:w="1440" w:type="dxa"/>
          </w:tcPr>
          <w:p w14:paraId="70FC41F6" w14:textId="77777777" w:rsidR="0000356A" w:rsidRPr="00634EB5" w:rsidRDefault="0000356A" w:rsidP="002F7F04">
            <w:pPr>
              <w:rPr>
                <w:rFonts w:ascii="Times New Roman" w:hAnsi="Times New Roman" w:cs="Times New Roman"/>
                <w:color w:val="000000" w:themeColor="text1"/>
                <w:sz w:val="22"/>
                <w:szCs w:val="22"/>
              </w:rPr>
            </w:pPr>
          </w:p>
        </w:tc>
        <w:tc>
          <w:tcPr>
            <w:tcW w:w="1620" w:type="dxa"/>
          </w:tcPr>
          <w:p w14:paraId="187B6D9C" w14:textId="77777777" w:rsidR="0000356A" w:rsidRPr="00634EB5" w:rsidRDefault="0000356A" w:rsidP="002F7F04">
            <w:pPr>
              <w:rPr>
                <w:rFonts w:ascii="Times New Roman" w:hAnsi="Times New Roman" w:cs="Times New Roman"/>
                <w:color w:val="000000" w:themeColor="text1"/>
                <w:sz w:val="22"/>
                <w:szCs w:val="22"/>
              </w:rPr>
            </w:pPr>
          </w:p>
        </w:tc>
        <w:tc>
          <w:tcPr>
            <w:tcW w:w="1195" w:type="dxa"/>
          </w:tcPr>
          <w:p w14:paraId="5228BB3C" w14:textId="77777777" w:rsidR="0000356A" w:rsidRPr="00634EB5" w:rsidRDefault="0000356A" w:rsidP="002F7F04">
            <w:pPr>
              <w:rPr>
                <w:rFonts w:ascii="Times New Roman" w:hAnsi="Times New Roman" w:cs="Times New Roman"/>
                <w:color w:val="000000" w:themeColor="text1"/>
                <w:sz w:val="22"/>
                <w:szCs w:val="22"/>
              </w:rPr>
            </w:pPr>
          </w:p>
        </w:tc>
        <w:tc>
          <w:tcPr>
            <w:tcW w:w="1260" w:type="dxa"/>
          </w:tcPr>
          <w:p w14:paraId="7FA3C429" w14:textId="77777777" w:rsidR="0000356A" w:rsidRPr="00634EB5" w:rsidRDefault="0000356A" w:rsidP="002F7F04">
            <w:pPr>
              <w:rPr>
                <w:rFonts w:ascii="Times New Roman" w:hAnsi="Times New Roman" w:cs="Times New Roman"/>
                <w:color w:val="000000" w:themeColor="text1"/>
                <w:sz w:val="22"/>
                <w:szCs w:val="22"/>
              </w:rPr>
            </w:pPr>
          </w:p>
        </w:tc>
      </w:tr>
      <w:tr w:rsidR="0000356A" w:rsidRPr="00634EB5" w14:paraId="066A59C4" w14:textId="77777777" w:rsidTr="002F7F04">
        <w:tc>
          <w:tcPr>
            <w:tcW w:w="3510" w:type="dxa"/>
          </w:tcPr>
          <w:p w14:paraId="229B338A" w14:textId="77777777" w:rsidR="0000356A" w:rsidRPr="00634EB5" w:rsidRDefault="0000356A" w:rsidP="00634EB5">
            <w:pPr>
              <w:pStyle w:val="ListParagraph"/>
              <w:numPr>
                <w:ilvl w:val="0"/>
                <w:numId w:val="2"/>
              </w:numPr>
              <w:ind w:left="350" w:hanging="270"/>
              <w:rPr>
                <w:rFonts w:ascii="Times New Roman" w:hAnsi="Times New Roman" w:cs="Times New Roman"/>
                <w:color w:val="000000" w:themeColor="text1"/>
                <w:sz w:val="22"/>
                <w:szCs w:val="22"/>
              </w:rPr>
            </w:pPr>
            <w:r w:rsidRPr="00634EB5">
              <w:rPr>
                <w:rFonts w:ascii="Times New Roman" w:hAnsi="Times New Roman" w:cs="Times New Roman"/>
                <w:color w:val="000000" w:themeColor="text1"/>
                <w:sz w:val="22"/>
                <w:szCs w:val="22"/>
              </w:rPr>
              <w:t xml:space="preserve">Demonstrates extensive analysis of legal issue (WR criteria) </w:t>
            </w:r>
          </w:p>
        </w:tc>
        <w:tc>
          <w:tcPr>
            <w:tcW w:w="1260" w:type="dxa"/>
          </w:tcPr>
          <w:p w14:paraId="3714FDF7" w14:textId="77777777" w:rsidR="0000356A" w:rsidRPr="00634EB5" w:rsidRDefault="0000356A" w:rsidP="002F7F04">
            <w:pPr>
              <w:rPr>
                <w:rFonts w:ascii="Times New Roman" w:hAnsi="Times New Roman" w:cs="Times New Roman"/>
                <w:color w:val="000000" w:themeColor="text1"/>
                <w:sz w:val="22"/>
                <w:szCs w:val="22"/>
              </w:rPr>
            </w:pPr>
          </w:p>
        </w:tc>
        <w:tc>
          <w:tcPr>
            <w:tcW w:w="1440" w:type="dxa"/>
          </w:tcPr>
          <w:p w14:paraId="3B5FB57D" w14:textId="77777777" w:rsidR="0000356A" w:rsidRPr="00634EB5" w:rsidRDefault="0000356A" w:rsidP="002F7F04">
            <w:pPr>
              <w:rPr>
                <w:rFonts w:ascii="Times New Roman" w:hAnsi="Times New Roman" w:cs="Times New Roman"/>
                <w:color w:val="000000" w:themeColor="text1"/>
                <w:sz w:val="22"/>
                <w:szCs w:val="22"/>
              </w:rPr>
            </w:pPr>
          </w:p>
        </w:tc>
        <w:tc>
          <w:tcPr>
            <w:tcW w:w="1620" w:type="dxa"/>
          </w:tcPr>
          <w:p w14:paraId="61C23E32" w14:textId="77777777" w:rsidR="0000356A" w:rsidRPr="00634EB5" w:rsidRDefault="0000356A" w:rsidP="002F7F04">
            <w:pPr>
              <w:rPr>
                <w:rFonts w:ascii="Times New Roman" w:hAnsi="Times New Roman" w:cs="Times New Roman"/>
                <w:color w:val="000000" w:themeColor="text1"/>
                <w:sz w:val="22"/>
                <w:szCs w:val="22"/>
              </w:rPr>
            </w:pPr>
          </w:p>
        </w:tc>
        <w:tc>
          <w:tcPr>
            <w:tcW w:w="1195" w:type="dxa"/>
          </w:tcPr>
          <w:p w14:paraId="73D8F06F" w14:textId="77777777" w:rsidR="0000356A" w:rsidRPr="00634EB5" w:rsidRDefault="0000356A" w:rsidP="002F7F04">
            <w:pPr>
              <w:rPr>
                <w:rFonts w:ascii="Times New Roman" w:hAnsi="Times New Roman" w:cs="Times New Roman"/>
                <w:color w:val="000000" w:themeColor="text1"/>
                <w:sz w:val="22"/>
                <w:szCs w:val="22"/>
              </w:rPr>
            </w:pPr>
          </w:p>
        </w:tc>
        <w:tc>
          <w:tcPr>
            <w:tcW w:w="1260" w:type="dxa"/>
          </w:tcPr>
          <w:p w14:paraId="648CBE38" w14:textId="77777777" w:rsidR="0000356A" w:rsidRPr="00634EB5" w:rsidRDefault="0000356A" w:rsidP="002F7F04">
            <w:pPr>
              <w:rPr>
                <w:rFonts w:ascii="Times New Roman" w:hAnsi="Times New Roman" w:cs="Times New Roman"/>
                <w:color w:val="000000" w:themeColor="text1"/>
                <w:sz w:val="22"/>
                <w:szCs w:val="22"/>
              </w:rPr>
            </w:pPr>
          </w:p>
        </w:tc>
      </w:tr>
      <w:tr w:rsidR="0000356A" w:rsidRPr="00634EB5" w14:paraId="3BD4D01E" w14:textId="77777777" w:rsidTr="002F7F04">
        <w:tc>
          <w:tcPr>
            <w:tcW w:w="3510" w:type="dxa"/>
          </w:tcPr>
          <w:p w14:paraId="39026B80" w14:textId="77777777" w:rsidR="0000356A" w:rsidRPr="00634EB5" w:rsidRDefault="0000356A" w:rsidP="00634EB5">
            <w:pPr>
              <w:pStyle w:val="ListParagraph"/>
              <w:numPr>
                <w:ilvl w:val="0"/>
                <w:numId w:val="2"/>
              </w:numPr>
              <w:ind w:left="350" w:hanging="270"/>
              <w:rPr>
                <w:rFonts w:ascii="Times New Roman" w:hAnsi="Times New Roman" w:cs="Times New Roman"/>
                <w:color w:val="000000" w:themeColor="text1"/>
                <w:sz w:val="22"/>
                <w:szCs w:val="22"/>
              </w:rPr>
            </w:pPr>
            <w:r w:rsidRPr="00634EB5">
              <w:rPr>
                <w:rFonts w:ascii="Times New Roman" w:hAnsi="Times New Roman" w:cs="Times New Roman"/>
                <w:color w:val="000000" w:themeColor="text1"/>
                <w:sz w:val="22"/>
                <w:szCs w:val="22"/>
              </w:rPr>
              <w:t>Appropriately identifies legal issue</w:t>
            </w:r>
          </w:p>
        </w:tc>
        <w:tc>
          <w:tcPr>
            <w:tcW w:w="1260" w:type="dxa"/>
          </w:tcPr>
          <w:p w14:paraId="2CE2E94A" w14:textId="77777777" w:rsidR="0000356A" w:rsidRPr="00634EB5" w:rsidRDefault="0000356A" w:rsidP="002F7F04">
            <w:pPr>
              <w:rPr>
                <w:rFonts w:ascii="Times New Roman" w:hAnsi="Times New Roman" w:cs="Times New Roman"/>
                <w:color w:val="000000" w:themeColor="text1"/>
                <w:sz w:val="22"/>
                <w:szCs w:val="22"/>
              </w:rPr>
            </w:pPr>
          </w:p>
        </w:tc>
        <w:tc>
          <w:tcPr>
            <w:tcW w:w="1440" w:type="dxa"/>
          </w:tcPr>
          <w:p w14:paraId="181C82EB" w14:textId="77777777" w:rsidR="0000356A" w:rsidRPr="00634EB5" w:rsidRDefault="0000356A" w:rsidP="002F7F04">
            <w:pPr>
              <w:rPr>
                <w:rFonts w:ascii="Times New Roman" w:hAnsi="Times New Roman" w:cs="Times New Roman"/>
                <w:color w:val="000000" w:themeColor="text1"/>
                <w:sz w:val="22"/>
                <w:szCs w:val="22"/>
              </w:rPr>
            </w:pPr>
          </w:p>
        </w:tc>
        <w:tc>
          <w:tcPr>
            <w:tcW w:w="1620" w:type="dxa"/>
          </w:tcPr>
          <w:p w14:paraId="18D72C58" w14:textId="77777777" w:rsidR="0000356A" w:rsidRPr="00634EB5" w:rsidRDefault="0000356A" w:rsidP="002F7F04">
            <w:pPr>
              <w:rPr>
                <w:rFonts w:ascii="Times New Roman" w:hAnsi="Times New Roman" w:cs="Times New Roman"/>
                <w:color w:val="000000" w:themeColor="text1"/>
                <w:sz w:val="22"/>
                <w:szCs w:val="22"/>
              </w:rPr>
            </w:pPr>
          </w:p>
        </w:tc>
        <w:tc>
          <w:tcPr>
            <w:tcW w:w="1195" w:type="dxa"/>
          </w:tcPr>
          <w:p w14:paraId="11CCDD93" w14:textId="77777777" w:rsidR="0000356A" w:rsidRPr="00634EB5" w:rsidRDefault="0000356A" w:rsidP="002F7F04">
            <w:pPr>
              <w:rPr>
                <w:rFonts w:ascii="Times New Roman" w:hAnsi="Times New Roman" w:cs="Times New Roman"/>
                <w:color w:val="000000" w:themeColor="text1"/>
                <w:sz w:val="22"/>
                <w:szCs w:val="22"/>
              </w:rPr>
            </w:pPr>
          </w:p>
        </w:tc>
        <w:tc>
          <w:tcPr>
            <w:tcW w:w="1260" w:type="dxa"/>
          </w:tcPr>
          <w:p w14:paraId="7B5D0D51" w14:textId="77777777" w:rsidR="0000356A" w:rsidRPr="00634EB5" w:rsidRDefault="0000356A" w:rsidP="002F7F04">
            <w:pPr>
              <w:rPr>
                <w:rFonts w:ascii="Times New Roman" w:hAnsi="Times New Roman" w:cs="Times New Roman"/>
                <w:color w:val="000000" w:themeColor="text1"/>
                <w:sz w:val="22"/>
                <w:szCs w:val="22"/>
              </w:rPr>
            </w:pPr>
          </w:p>
        </w:tc>
      </w:tr>
      <w:tr w:rsidR="0000356A" w:rsidRPr="00634EB5" w14:paraId="2203D632" w14:textId="77777777" w:rsidTr="002F7F04">
        <w:tc>
          <w:tcPr>
            <w:tcW w:w="3510" w:type="dxa"/>
          </w:tcPr>
          <w:p w14:paraId="6E40D3C1" w14:textId="77777777" w:rsidR="0000356A" w:rsidRPr="00634EB5" w:rsidRDefault="0000356A" w:rsidP="00634EB5">
            <w:pPr>
              <w:pStyle w:val="ListParagraph"/>
              <w:numPr>
                <w:ilvl w:val="0"/>
                <w:numId w:val="2"/>
              </w:numPr>
              <w:ind w:left="350" w:hanging="270"/>
              <w:rPr>
                <w:rFonts w:ascii="Times New Roman" w:hAnsi="Times New Roman" w:cs="Times New Roman"/>
                <w:color w:val="000000" w:themeColor="text1"/>
                <w:sz w:val="22"/>
                <w:szCs w:val="22"/>
              </w:rPr>
            </w:pPr>
            <w:r w:rsidRPr="00634EB5">
              <w:rPr>
                <w:rFonts w:ascii="Times New Roman" w:hAnsi="Times New Roman" w:cs="Times New Roman"/>
                <w:color w:val="000000" w:themeColor="text1"/>
                <w:sz w:val="22"/>
                <w:szCs w:val="22"/>
              </w:rPr>
              <w:t>Employs sound and articulate legal reasoning to analyze legal problem</w:t>
            </w:r>
          </w:p>
        </w:tc>
        <w:tc>
          <w:tcPr>
            <w:tcW w:w="1260" w:type="dxa"/>
          </w:tcPr>
          <w:p w14:paraId="4808908B" w14:textId="77777777" w:rsidR="0000356A" w:rsidRPr="00634EB5" w:rsidRDefault="0000356A" w:rsidP="002F7F04">
            <w:pPr>
              <w:rPr>
                <w:rFonts w:ascii="Times New Roman" w:hAnsi="Times New Roman" w:cs="Times New Roman"/>
                <w:color w:val="000000" w:themeColor="text1"/>
                <w:sz w:val="22"/>
                <w:szCs w:val="22"/>
              </w:rPr>
            </w:pPr>
          </w:p>
        </w:tc>
        <w:tc>
          <w:tcPr>
            <w:tcW w:w="1440" w:type="dxa"/>
          </w:tcPr>
          <w:p w14:paraId="0B9E0109" w14:textId="77777777" w:rsidR="0000356A" w:rsidRPr="00634EB5" w:rsidRDefault="0000356A" w:rsidP="002F7F04">
            <w:pPr>
              <w:rPr>
                <w:rFonts w:ascii="Times New Roman" w:hAnsi="Times New Roman" w:cs="Times New Roman"/>
                <w:color w:val="000000" w:themeColor="text1"/>
                <w:sz w:val="22"/>
                <w:szCs w:val="22"/>
              </w:rPr>
            </w:pPr>
          </w:p>
        </w:tc>
        <w:tc>
          <w:tcPr>
            <w:tcW w:w="1620" w:type="dxa"/>
          </w:tcPr>
          <w:p w14:paraId="479A7642" w14:textId="77777777" w:rsidR="0000356A" w:rsidRPr="00634EB5" w:rsidRDefault="0000356A" w:rsidP="002F7F04">
            <w:pPr>
              <w:rPr>
                <w:rFonts w:ascii="Times New Roman" w:hAnsi="Times New Roman" w:cs="Times New Roman"/>
                <w:color w:val="000000" w:themeColor="text1"/>
                <w:sz w:val="22"/>
                <w:szCs w:val="22"/>
              </w:rPr>
            </w:pPr>
          </w:p>
        </w:tc>
        <w:tc>
          <w:tcPr>
            <w:tcW w:w="1195" w:type="dxa"/>
          </w:tcPr>
          <w:p w14:paraId="0BB7A077" w14:textId="77777777" w:rsidR="0000356A" w:rsidRPr="00634EB5" w:rsidRDefault="0000356A" w:rsidP="002F7F04">
            <w:pPr>
              <w:rPr>
                <w:rFonts w:ascii="Times New Roman" w:hAnsi="Times New Roman" w:cs="Times New Roman"/>
                <w:color w:val="000000" w:themeColor="text1"/>
                <w:sz w:val="22"/>
                <w:szCs w:val="22"/>
              </w:rPr>
            </w:pPr>
          </w:p>
        </w:tc>
        <w:tc>
          <w:tcPr>
            <w:tcW w:w="1260" w:type="dxa"/>
          </w:tcPr>
          <w:p w14:paraId="1E93AA95" w14:textId="77777777" w:rsidR="0000356A" w:rsidRPr="00634EB5" w:rsidRDefault="0000356A" w:rsidP="002F7F04">
            <w:pPr>
              <w:rPr>
                <w:rFonts w:ascii="Times New Roman" w:hAnsi="Times New Roman" w:cs="Times New Roman"/>
                <w:color w:val="000000" w:themeColor="text1"/>
                <w:sz w:val="22"/>
                <w:szCs w:val="22"/>
              </w:rPr>
            </w:pPr>
          </w:p>
        </w:tc>
      </w:tr>
      <w:tr w:rsidR="0000356A" w:rsidRPr="00634EB5" w14:paraId="32400734" w14:textId="77777777" w:rsidTr="002F7F04">
        <w:tc>
          <w:tcPr>
            <w:tcW w:w="3510" w:type="dxa"/>
            <w:shd w:val="clear" w:color="auto" w:fill="auto"/>
          </w:tcPr>
          <w:p w14:paraId="083CFB42" w14:textId="77777777" w:rsidR="0000356A" w:rsidRPr="00634EB5" w:rsidRDefault="0000356A" w:rsidP="002F7F04">
            <w:pPr>
              <w:rPr>
                <w:rFonts w:ascii="Times New Roman" w:hAnsi="Times New Roman" w:cs="Times New Roman"/>
                <w:b/>
                <w:bCs/>
                <w:color w:val="000000" w:themeColor="text1"/>
                <w:sz w:val="22"/>
                <w:szCs w:val="22"/>
              </w:rPr>
            </w:pPr>
            <w:r w:rsidRPr="00634EB5">
              <w:rPr>
                <w:rFonts w:ascii="Times New Roman" w:hAnsi="Times New Roman" w:cs="Times New Roman"/>
                <w:b/>
                <w:bCs/>
                <w:color w:val="000000" w:themeColor="text1"/>
                <w:sz w:val="22"/>
                <w:szCs w:val="22"/>
              </w:rPr>
              <w:t>Learning Outcome 4</w:t>
            </w:r>
          </w:p>
        </w:tc>
        <w:tc>
          <w:tcPr>
            <w:tcW w:w="1260" w:type="dxa"/>
            <w:shd w:val="clear" w:color="auto" w:fill="auto"/>
          </w:tcPr>
          <w:p w14:paraId="267FC435" w14:textId="77777777" w:rsidR="0000356A" w:rsidRPr="00634EB5" w:rsidRDefault="0000356A" w:rsidP="002F7F04">
            <w:pPr>
              <w:rPr>
                <w:rFonts w:ascii="Times New Roman" w:hAnsi="Times New Roman" w:cs="Times New Roman"/>
                <w:b/>
                <w:bCs/>
                <w:color w:val="000000" w:themeColor="text1"/>
                <w:sz w:val="22"/>
                <w:szCs w:val="22"/>
              </w:rPr>
            </w:pPr>
          </w:p>
        </w:tc>
        <w:tc>
          <w:tcPr>
            <w:tcW w:w="1440" w:type="dxa"/>
            <w:shd w:val="clear" w:color="auto" w:fill="auto"/>
          </w:tcPr>
          <w:p w14:paraId="0E96E5B2" w14:textId="77777777" w:rsidR="0000356A" w:rsidRPr="00634EB5" w:rsidRDefault="0000356A" w:rsidP="002F7F04">
            <w:pPr>
              <w:rPr>
                <w:rFonts w:ascii="Times New Roman" w:hAnsi="Times New Roman" w:cs="Times New Roman"/>
                <w:b/>
                <w:bCs/>
                <w:color w:val="000000" w:themeColor="text1"/>
                <w:sz w:val="22"/>
                <w:szCs w:val="22"/>
              </w:rPr>
            </w:pPr>
          </w:p>
        </w:tc>
        <w:tc>
          <w:tcPr>
            <w:tcW w:w="1620" w:type="dxa"/>
            <w:shd w:val="clear" w:color="auto" w:fill="auto"/>
          </w:tcPr>
          <w:p w14:paraId="4DF6993B" w14:textId="77777777" w:rsidR="0000356A" w:rsidRPr="00634EB5" w:rsidRDefault="0000356A" w:rsidP="002F7F04">
            <w:pPr>
              <w:rPr>
                <w:rFonts w:ascii="Times New Roman" w:hAnsi="Times New Roman" w:cs="Times New Roman"/>
                <w:b/>
                <w:bCs/>
                <w:color w:val="000000" w:themeColor="text1"/>
                <w:sz w:val="22"/>
                <w:szCs w:val="22"/>
              </w:rPr>
            </w:pPr>
          </w:p>
        </w:tc>
        <w:tc>
          <w:tcPr>
            <w:tcW w:w="1195" w:type="dxa"/>
            <w:shd w:val="clear" w:color="auto" w:fill="auto"/>
          </w:tcPr>
          <w:p w14:paraId="086155C9" w14:textId="77777777" w:rsidR="0000356A" w:rsidRPr="00634EB5" w:rsidRDefault="0000356A" w:rsidP="002F7F04">
            <w:pPr>
              <w:rPr>
                <w:rFonts w:ascii="Times New Roman" w:hAnsi="Times New Roman" w:cs="Times New Roman"/>
                <w:b/>
                <w:bCs/>
                <w:color w:val="000000" w:themeColor="text1"/>
                <w:sz w:val="22"/>
                <w:szCs w:val="22"/>
              </w:rPr>
            </w:pPr>
          </w:p>
        </w:tc>
        <w:tc>
          <w:tcPr>
            <w:tcW w:w="1260" w:type="dxa"/>
            <w:shd w:val="clear" w:color="auto" w:fill="auto"/>
          </w:tcPr>
          <w:p w14:paraId="1924C255" w14:textId="77777777" w:rsidR="0000356A" w:rsidRPr="00634EB5" w:rsidRDefault="0000356A" w:rsidP="002F7F04">
            <w:pPr>
              <w:rPr>
                <w:rFonts w:ascii="Times New Roman" w:hAnsi="Times New Roman" w:cs="Times New Roman"/>
                <w:b/>
                <w:bCs/>
                <w:color w:val="000000" w:themeColor="text1"/>
                <w:sz w:val="22"/>
                <w:szCs w:val="22"/>
              </w:rPr>
            </w:pPr>
          </w:p>
        </w:tc>
      </w:tr>
      <w:tr w:rsidR="0000356A" w:rsidRPr="00634EB5" w14:paraId="58DFDB78" w14:textId="77777777" w:rsidTr="002F7F04">
        <w:tc>
          <w:tcPr>
            <w:tcW w:w="3510" w:type="dxa"/>
          </w:tcPr>
          <w:p w14:paraId="5D6124F0" w14:textId="77777777" w:rsidR="0000356A" w:rsidRPr="00634EB5" w:rsidRDefault="0000356A" w:rsidP="00634EB5">
            <w:pPr>
              <w:pStyle w:val="ListParagraph"/>
              <w:numPr>
                <w:ilvl w:val="0"/>
                <w:numId w:val="3"/>
              </w:numPr>
              <w:ind w:left="350" w:hanging="270"/>
              <w:rPr>
                <w:rFonts w:ascii="Times New Roman" w:hAnsi="Times New Roman" w:cs="Times New Roman"/>
                <w:color w:val="000000" w:themeColor="text1"/>
                <w:sz w:val="22"/>
                <w:szCs w:val="22"/>
              </w:rPr>
            </w:pPr>
            <w:r w:rsidRPr="00634EB5">
              <w:rPr>
                <w:rFonts w:ascii="Times New Roman" w:hAnsi="Times New Roman" w:cs="Times New Roman"/>
                <w:color w:val="000000" w:themeColor="text1"/>
                <w:sz w:val="22"/>
                <w:szCs w:val="22"/>
              </w:rPr>
              <w:t>Final paper demonstrates appropriate response to feedback received on draft(s) (WR criteria)</w:t>
            </w:r>
          </w:p>
        </w:tc>
        <w:tc>
          <w:tcPr>
            <w:tcW w:w="1260" w:type="dxa"/>
          </w:tcPr>
          <w:p w14:paraId="72D2FD3A" w14:textId="77777777" w:rsidR="0000356A" w:rsidRPr="00634EB5" w:rsidRDefault="0000356A" w:rsidP="002F7F04">
            <w:pPr>
              <w:rPr>
                <w:rFonts w:ascii="Times New Roman" w:hAnsi="Times New Roman" w:cs="Times New Roman"/>
                <w:color w:val="000000" w:themeColor="text1"/>
                <w:sz w:val="22"/>
                <w:szCs w:val="22"/>
              </w:rPr>
            </w:pPr>
          </w:p>
        </w:tc>
        <w:tc>
          <w:tcPr>
            <w:tcW w:w="1440" w:type="dxa"/>
          </w:tcPr>
          <w:p w14:paraId="23498572" w14:textId="77777777" w:rsidR="0000356A" w:rsidRPr="00634EB5" w:rsidRDefault="0000356A" w:rsidP="002F7F04">
            <w:pPr>
              <w:rPr>
                <w:rFonts w:ascii="Times New Roman" w:hAnsi="Times New Roman" w:cs="Times New Roman"/>
                <w:color w:val="000000" w:themeColor="text1"/>
                <w:sz w:val="22"/>
                <w:szCs w:val="22"/>
              </w:rPr>
            </w:pPr>
          </w:p>
        </w:tc>
        <w:tc>
          <w:tcPr>
            <w:tcW w:w="1620" w:type="dxa"/>
          </w:tcPr>
          <w:p w14:paraId="56912521" w14:textId="77777777" w:rsidR="0000356A" w:rsidRPr="00634EB5" w:rsidRDefault="0000356A" w:rsidP="002F7F04">
            <w:pPr>
              <w:rPr>
                <w:rFonts w:ascii="Times New Roman" w:hAnsi="Times New Roman" w:cs="Times New Roman"/>
                <w:color w:val="000000" w:themeColor="text1"/>
                <w:sz w:val="22"/>
                <w:szCs w:val="22"/>
              </w:rPr>
            </w:pPr>
          </w:p>
        </w:tc>
        <w:tc>
          <w:tcPr>
            <w:tcW w:w="1195" w:type="dxa"/>
          </w:tcPr>
          <w:p w14:paraId="194A3E1B" w14:textId="77777777" w:rsidR="0000356A" w:rsidRPr="00634EB5" w:rsidRDefault="0000356A" w:rsidP="002F7F04">
            <w:pPr>
              <w:rPr>
                <w:rFonts w:ascii="Times New Roman" w:hAnsi="Times New Roman" w:cs="Times New Roman"/>
                <w:color w:val="000000" w:themeColor="text1"/>
                <w:sz w:val="22"/>
                <w:szCs w:val="22"/>
              </w:rPr>
            </w:pPr>
          </w:p>
        </w:tc>
        <w:tc>
          <w:tcPr>
            <w:tcW w:w="1260" w:type="dxa"/>
          </w:tcPr>
          <w:p w14:paraId="503D407D" w14:textId="77777777" w:rsidR="0000356A" w:rsidRPr="00634EB5" w:rsidRDefault="0000356A" w:rsidP="002F7F04">
            <w:pPr>
              <w:rPr>
                <w:rFonts w:ascii="Times New Roman" w:hAnsi="Times New Roman" w:cs="Times New Roman"/>
                <w:color w:val="000000" w:themeColor="text1"/>
                <w:sz w:val="22"/>
                <w:szCs w:val="22"/>
              </w:rPr>
            </w:pPr>
          </w:p>
        </w:tc>
      </w:tr>
      <w:tr w:rsidR="0000356A" w:rsidRPr="00634EB5" w14:paraId="707CCC79" w14:textId="77777777" w:rsidTr="002F7F04">
        <w:tc>
          <w:tcPr>
            <w:tcW w:w="3510" w:type="dxa"/>
            <w:tcBorders>
              <w:bottom w:val="single" w:sz="4" w:space="0" w:color="auto"/>
            </w:tcBorders>
          </w:tcPr>
          <w:p w14:paraId="1EF35F31" w14:textId="77777777" w:rsidR="0000356A" w:rsidRPr="00634EB5" w:rsidRDefault="0000356A" w:rsidP="00634EB5">
            <w:pPr>
              <w:pStyle w:val="ListParagraph"/>
              <w:numPr>
                <w:ilvl w:val="0"/>
                <w:numId w:val="3"/>
              </w:numPr>
              <w:ind w:left="350" w:hanging="270"/>
              <w:rPr>
                <w:rFonts w:ascii="Times New Roman" w:hAnsi="Times New Roman" w:cs="Times New Roman"/>
                <w:color w:val="000000" w:themeColor="text1"/>
                <w:sz w:val="22"/>
                <w:szCs w:val="22"/>
              </w:rPr>
            </w:pPr>
            <w:r w:rsidRPr="00634EB5">
              <w:rPr>
                <w:rFonts w:ascii="Times New Roman" w:hAnsi="Times New Roman" w:cs="Times New Roman"/>
                <w:color w:val="000000" w:themeColor="text1"/>
                <w:sz w:val="22"/>
                <w:szCs w:val="22"/>
              </w:rPr>
              <w:t>Demonstrates good organization (WR criteria)</w:t>
            </w:r>
          </w:p>
        </w:tc>
        <w:tc>
          <w:tcPr>
            <w:tcW w:w="1260" w:type="dxa"/>
            <w:tcBorders>
              <w:bottom w:val="single" w:sz="4" w:space="0" w:color="auto"/>
            </w:tcBorders>
          </w:tcPr>
          <w:p w14:paraId="7997910C" w14:textId="77777777" w:rsidR="0000356A" w:rsidRPr="00634EB5" w:rsidRDefault="0000356A" w:rsidP="002F7F04">
            <w:pPr>
              <w:rPr>
                <w:rFonts w:ascii="Times New Roman" w:hAnsi="Times New Roman" w:cs="Times New Roman"/>
                <w:color w:val="000000" w:themeColor="text1"/>
                <w:sz w:val="22"/>
                <w:szCs w:val="22"/>
              </w:rPr>
            </w:pPr>
          </w:p>
        </w:tc>
        <w:tc>
          <w:tcPr>
            <w:tcW w:w="1440" w:type="dxa"/>
            <w:tcBorders>
              <w:bottom w:val="single" w:sz="4" w:space="0" w:color="auto"/>
            </w:tcBorders>
          </w:tcPr>
          <w:p w14:paraId="46A466AE" w14:textId="77777777" w:rsidR="0000356A" w:rsidRPr="00634EB5" w:rsidRDefault="0000356A" w:rsidP="002F7F04">
            <w:pPr>
              <w:rPr>
                <w:rFonts w:ascii="Times New Roman" w:hAnsi="Times New Roman" w:cs="Times New Roman"/>
                <w:color w:val="000000" w:themeColor="text1"/>
                <w:sz w:val="22"/>
                <w:szCs w:val="22"/>
              </w:rPr>
            </w:pPr>
          </w:p>
        </w:tc>
        <w:tc>
          <w:tcPr>
            <w:tcW w:w="1620" w:type="dxa"/>
            <w:tcBorders>
              <w:bottom w:val="single" w:sz="4" w:space="0" w:color="auto"/>
            </w:tcBorders>
          </w:tcPr>
          <w:p w14:paraId="2C03FBA7" w14:textId="77777777" w:rsidR="0000356A" w:rsidRPr="00634EB5" w:rsidRDefault="0000356A" w:rsidP="002F7F04">
            <w:pPr>
              <w:rPr>
                <w:rFonts w:ascii="Times New Roman" w:hAnsi="Times New Roman" w:cs="Times New Roman"/>
                <w:color w:val="000000" w:themeColor="text1"/>
                <w:sz w:val="22"/>
                <w:szCs w:val="22"/>
              </w:rPr>
            </w:pPr>
          </w:p>
        </w:tc>
        <w:tc>
          <w:tcPr>
            <w:tcW w:w="1195" w:type="dxa"/>
            <w:tcBorders>
              <w:bottom w:val="single" w:sz="4" w:space="0" w:color="auto"/>
            </w:tcBorders>
          </w:tcPr>
          <w:p w14:paraId="2FD9F25C" w14:textId="77777777" w:rsidR="0000356A" w:rsidRPr="00634EB5" w:rsidRDefault="0000356A" w:rsidP="002F7F04">
            <w:pPr>
              <w:rPr>
                <w:rFonts w:ascii="Times New Roman" w:hAnsi="Times New Roman" w:cs="Times New Roman"/>
                <w:color w:val="000000" w:themeColor="text1"/>
                <w:sz w:val="22"/>
                <w:szCs w:val="22"/>
              </w:rPr>
            </w:pPr>
          </w:p>
        </w:tc>
        <w:tc>
          <w:tcPr>
            <w:tcW w:w="1260" w:type="dxa"/>
            <w:tcBorders>
              <w:bottom w:val="single" w:sz="4" w:space="0" w:color="auto"/>
            </w:tcBorders>
          </w:tcPr>
          <w:p w14:paraId="57339234" w14:textId="77777777" w:rsidR="0000356A" w:rsidRPr="00634EB5" w:rsidRDefault="0000356A" w:rsidP="002F7F04">
            <w:pPr>
              <w:rPr>
                <w:rFonts w:ascii="Times New Roman" w:hAnsi="Times New Roman" w:cs="Times New Roman"/>
                <w:color w:val="000000" w:themeColor="text1"/>
                <w:sz w:val="22"/>
                <w:szCs w:val="22"/>
              </w:rPr>
            </w:pPr>
          </w:p>
        </w:tc>
      </w:tr>
      <w:tr w:rsidR="0000356A" w:rsidRPr="00634EB5" w14:paraId="14EC7C7F" w14:textId="77777777" w:rsidTr="002F7F04">
        <w:tc>
          <w:tcPr>
            <w:tcW w:w="3510" w:type="dxa"/>
            <w:tcBorders>
              <w:bottom w:val="single" w:sz="4" w:space="0" w:color="auto"/>
            </w:tcBorders>
          </w:tcPr>
          <w:p w14:paraId="7EBD3A42" w14:textId="77777777" w:rsidR="0000356A" w:rsidRPr="00634EB5" w:rsidRDefault="0000356A" w:rsidP="00634EB5">
            <w:pPr>
              <w:pStyle w:val="ListParagraph"/>
              <w:numPr>
                <w:ilvl w:val="0"/>
                <w:numId w:val="3"/>
              </w:numPr>
              <w:ind w:left="350" w:hanging="270"/>
              <w:rPr>
                <w:rFonts w:ascii="Times New Roman" w:hAnsi="Times New Roman" w:cs="Times New Roman"/>
                <w:color w:val="000000" w:themeColor="text1"/>
                <w:sz w:val="22"/>
                <w:szCs w:val="22"/>
              </w:rPr>
            </w:pPr>
            <w:r w:rsidRPr="00634EB5">
              <w:rPr>
                <w:rFonts w:ascii="Times New Roman" w:hAnsi="Times New Roman" w:cs="Times New Roman"/>
                <w:color w:val="000000" w:themeColor="text1"/>
                <w:sz w:val="22"/>
                <w:szCs w:val="22"/>
              </w:rPr>
              <w:t>Demonstrates thorough editing (WR criteria)</w:t>
            </w:r>
          </w:p>
        </w:tc>
        <w:tc>
          <w:tcPr>
            <w:tcW w:w="1260" w:type="dxa"/>
            <w:tcBorders>
              <w:bottom w:val="single" w:sz="4" w:space="0" w:color="auto"/>
            </w:tcBorders>
          </w:tcPr>
          <w:p w14:paraId="3C71035E" w14:textId="77777777" w:rsidR="0000356A" w:rsidRPr="00634EB5" w:rsidRDefault="0000356A" w:rsidP="002F7F04">
            <w:pPr>
              <w:rPr>
                <w:rFonts w:ascii="Times New Roman" w:hAnsi="Times New Roman" w:cs="Times New Roman"/>
                <w:color w:val="000000" w:themeColor="text1"/>
                <w:sz w:val="22"/>
                <w:szCs w:val="22"/>
              </w:rPr>
            </w:pPr>
          </w:p>
        </w:tc>
        <w:tc>
          <w:tcPr>
            <w:tcW w:w="1440" w:type="dxa"/>
            <w:tcBorders>
              <w:bottom w:val="single" w:sz="4" w:space="0" w:color="auto"/>
            </w:tcBorders>
          </w:tcPr>
          <w:p w14:paraId="569AFDB2" w14:textId="77777777" w:rsidR="0000356A" w:rsidRPr="00634EB5" w:rsidRDefault="0000356A" w:rsidP="002F7F04">
            <w:pPr>
              <w:rPr>
                <w:rFonts w:ascii="Times New Roman" w:hAnsi="Times New Roman" w:cs="Times New Roman"/>
                <w:color w:val="000000" w:themeColor="text1"/>
                <w:sz w:val="22"/>
                <w:szCs w:val="22"/>
              </w:rPr>
            </w:pPr>
          </w:p>
        </w:tc>
        <w:tc>
          <w:tcPr>
            <w:tcW w:w="1620" w:type="dxa"/>
            <w:tcBorders>
              <w:bottom w:val="single" w:sz="4" w:space="0" w:color="auto"/>
            </w:tcBorders>
          </w:tcPr>
          <w:p w14:paraId="1303799F" w14:textId="77777777" w:rsidR="0000356A" w:rsidRPr="00634EB5" w:rsidRDefault="0000356A" w:rsidP="002F7F04">
            <w:pPr>
              <w:rPr>
                <w:rFonts w:ascii="Times New Roman" w:hAnsi="Times New Roman" w:cs="Times New Roman"/>
                <w:color w:val="000000" w:themeColor="text1"/>
                <w:sz w:val="22"/>
                <w:szCs w:val="22"/>
              </w:rPr>
            </w:pPr>
          </w:p>
        </w:tc>
        <w:tc>
          <w:tcPr>
            <w:tcW w:w="1195" w:type="dxa"/>
            <w:tcBorders>
              <w:bottom w:val="single" w:sz="4" w:space="0" w:color="auto"/>
            </w:tcBorders>
          </w:tcPr>
          <w:p w14:paraId="075D8814" w14:textId="77777777" w:rsidR="0000356A" w:rsidRPr="00634EB5" w:rsidRDefault="0000356A" w:rsidP="002F7F04">
            <w:pPr>
              <w:rPr>
                <w:rFonts w:ascii="Times New Roman" w:hAnsi="Times New Roman" w:cs="Times New Roman"/>
                <w:color w:val="000000" w:themeColor="text1"/>
                <w:sz w:val="22"/>
                <w:szCs w:val="22"/>
              </w:rPr>
            </w:pPr>
          </w:p>
        </w:tc>
        <w:tc>
          <w:tcPr>
            <w:tcW w:w="1260" w:type="dxa"/>
            <w:tcBorders>
              <w:bottom w:val="single" w:sz="4" w:space="0" w:color="auto"/>
            </w:tcBorders>
          </w:tcPr>
          <w:p w14:paraId="2A3A2D66" w14:textId="77777777" w:rsidR="0000356A" w:rsidRPr="00634EB5" w:rsidRDefault="0000356A" w:rsidP="002F7F04">
            <w:pPr>
              <w:rPr>
                <w:rFonts w:ascii="Times New Roman" w:hAnsi="Times New Roman" w:cs="Times New Roman"/>
                <w:color w:val="000000" w:themeColor="text1"/>
                <w:sz w:val="22"/>
                <w:szCs w:val="22"/>
              </w:rPr>
            </w:pPr>
          </w:p>
        </w:tc>
      </w:tr>
      <w:tr w:rsidR="0000356A" w:rsidRPr="00634EB5" w14:paraId="71D8B356" w14:textId="77777777" w:rsidTr="002F7F04">
        <w:tc>
          <w:tcPr>
            <w:tcW w:w="3510" w:type="dxa"/>
          </w:tcPr>
          <w:p w14:paraId="4F70D0D4" w14:textId="77777777" w:rsidR="0000356A" w:rsidRPr="00634EB5" w:rsidRDefault="0000356A" w:rsidP="00634EB5">
            <w:pPr>
              <w:pStyle w:val="ListParagraph"/>
              <w:numPr>
                <w:ilvl w:val="0"/>
                <w:numId w:val="3"/>
              </w:numPr>
              <w:ind w:left="350" w:hanging="270"/>
              <w:rPr>
                <w:rFonts w:ascii="Times New Roman" w:hAnsi="Times New Roman" w:cs="Times New Roman"/>
                <w:sz w:val="22"/>
                <w:szCs w:val="22"/>
              </w:rPr>
            </w:pPr>
            <w:r w:rsidRPr="00634EB5">
              <w:rPr>
                <w:rFonts w:ascii="Times New Roman" w:hAnsi="Times New Roman" w:cs="Times New Roman"/>
                <w:sz w:val="22"/>
                <w:szCs w:val="22"/>
              </w:rPr>
              <w:t>Communicates clearly in writing</w:t>
            </w:r>
          </w:p>
        </w:tc>
        <w:tc>
          <w:tcPr>
            <w:tcW w:w="1260" w:type="dxa"/>
          </w:tcPr>
          <w:p w14:paraId="360833CD" w14:textId="77777777" w:rsidR="0000356A" w:rsidRPr="00634EB5" w:rsidRDefault="0000356A" w:rsidP="002F7F04">
            <w:pPr>
              <w:rPr>
                <w:rFonts w:ascii="Times New Roman" w:hAnsi="Times New Roman" w:cs="Times New Roman"/>
                <w:sz w:val="22"/>
                <w:szCs w:val="22"/>
              </w:rPr>
            </w:pPr>
          </w:p>
        </w:tc>
        <w:tc>
          <w:tcPr>
            <w:tcW w:w="1440" w:type="dxa"/>
          </w:tcPr>
          <w:p w14:paraId="73B810B1" w14:textId="77777777" w:rsidR="0000356A" w:rsidRPr="00634EB5" w:rsidRDefault="0000356A" w:rsidP="002F7F04">
            <w:pPr>
              <w:rPr>
                <w:rFonts w:ascii="Times New Roman" w:hAnsi="Times New Roman" w:cs="Times New Roman"/>
                <w:sz w:val="22"/>
                <w:szCs w:val="22"/>
              </w:rPr>
            </w:pPr>
          </w:p>
        </w:tc>
        <w:tc>
          <w:tcPr>
            <w:tcW w:w="1620" w:type="dxa"/>
          </w:tcPr>
          <w:p w14:paraId="7765529B" w14:textId="77777777" w:rsidR="0000356A" w:rsidRPr="00634EB5" w:rsidRDefault="0000356A" w:rsidP="002F7F04">
            <w:pPr>
              <w:rPr>
                <w:rFonts w:ascii="Times New Roman" w:hAnsi="Times New Roman" w:cs="Times New Roman"/>
                <w:sz w:val="22"/>
                <w:szCs w:val="22"/>
              </w:rPr>
            </w:pPr>
          </w:p>
        </w:tc>
        <w:tc>
          <w:tcPr>
            <w:tcW w:w="1195" w:type="dxa"/>
          </w:tcPr>
          <w:p w14:paraId="051EEB57" w14:textId="77777777" w:rsidR="0000356A" w:rsidRPr="00634EB5" w:rsidRDefault="0000356A" w:rsidP="002F7F04">
            <w:pPr>
              <w:rPr>
                <w:rFonts w:ascii="Times New Roman" w:hAnsi="Times New Roman" w:cs="Times New Roman"/>
                <w:sz w:val="22"/>
                <w:szCs w:val="22"/>
              </w:rPr>
            </w:pPr>
          </w:p>
        </w:tc>
        <w:tc>
          <w:tcPr>
            <w:tcW w:w="1260" w:type="dxa"/>
          </w:tcPr>
          <w:p w14:paraId="0E3712CB" w14:textId="77777777" w:rsidR="0000356A" w:rsidRPr="00634EB5" w:rsidRDefault="0000356A" w:rsidP="002F7F04">
            <w:pPr>
              <w:rPr>
                <w:rFonts w:ascii="Times New Roman" w:hAnsi="Times New Roman" w:cs="Times New Roman"/>
                <w:sz w:val="22"/>
                <w:szCs w:val="22"/>
              </w:rPr>
            </w:pPr>
          </w:p>
        </w:tc>
      </w:tr>
    </w:tbl>
    <w:p w14:paraId="2164CFEC" w14:textId="77777777" w:rsidR="0000356A" w:rsidRPr="00634EB5" w:rsidRDefault="0000356A" w:rsidP="0000356A">
      <w:pPr>
        <w:jc w:val="center"/>
        <w:rPr>
          <w:rFonts w:ascii="Times New Roman" w:hAnsi="Times New Roman" w:cs="Times New Roman"/>
          <w:b/>
          <w:bCs/>
          <w:sz w:val="22"/>
          <w:szCs w:val="22"/>
        </w:rPr>
      </w:pPr>
    </w:p>
    <w:p w14:paraId="338956F1" w14:textId="77777777" w:rsidR="0000356A" w:rsidRPr="00634EB5" w:rsidRDefault="0000356A" w:rsidP="0000356A">
      <w:pPr>
        <w:spacing w:after="80"/>
        <w:jc w:val="center"/>
        <w:rPr>
          <w:rFonts w:ascii="Times New Roman" w:hAnsi="Times New Roman" w:cs="Times New Roman"/>
          <w:b/>
          <w:bCs/>
          <w:sz w:val="22"/>
          <w:szCs w:val="22"/>
        </w:rPr>
      </w:pPr>
      <w:r w:rsidRPr="00634EB5">
        <w:rPr>
          <w:rFonts w:ascii="Times New Roman" w:hAnsi="Times New Roman" w:cs="Times New Roman"/>
          <w:b/>
          <w:bCs/>
          <w:sz w:val="22"/>
          <w:szCs w:val="22"/>
        </w:rPr>
        <w:t>Other Competencies (applicable to some projects)</w:t>
      </w:r>
    </w:p>
    <w:tbl>
      <w:tblPr>
        <w:tblStyle w:val="TableGrid"/>
        <w:tblW w:w="10260" w:type="dxa"/>
        <w:tblInd w:w="-5" w:type="dxa"/>
        <w:tblLayout w:type="fixed"/>
        <w:tblLook w:val="04A0" w:firstRow="1" w:lastRow="0" w:firstColumn="1" w:lastColumn="0" w:noHBand="0" w:noVBand="1"/>
      </w:tblPr>
      <w:tblGrid>
        <w:gridCol w:w="3510"/>
        <w:gridCol w:w="1260"/>
        <w:gridCol w:w="1440"/>
        <w:gridCol w:w="1620"/>
        <w:gridCol w:w="1170"/>
        <w:gridCol w:w="1260"/>
      </w:tblGrid>
      <w:tr w:rsidR="0000356A" w:rsidRPr="00634EB5" w14:paraId="7A1C61F8" w14:textId="77777777" w:rsidTr="002F7F04">
        <w:tc>
          <w:tcPr>
            <w:tcW w:w="3510" w:type="dxa"/>
            <w:tcBorders>
              <w:top w:val="single" w:sz="4" w:space="0" w:color="auto"/>
            </w:tcBorders>
          </w:tcPr>
          <w:p w14:paraId="36D93CF5" w14:textId="77777777" w:rsidR="0000356A" w:rsidRPr="00634EB5" w:rsidRDefault="0000356A" w:rsidP="002F7F04">
            <w:pPr>
              <w:rPr>
                <w:rFonts w:ascii="Times New Roman" w:eastAsia="Calibri" w:hAnsi="Times New Roman" w:cs="Times New Roman"/>
                <w:color w:val="7030A0"/>
                <w:sz w:val="22"/>
                <w:szCs w:val="22"/>
              </w:rPr>
            </w:pPr>
          </w:p>
        </w:tc>
        <w:tc>
          <w:tcPr>
            <w:tcW w:w="1260" w:type="dxa"/>
            <w:tcBorders>
              <w:top w:val="single" w:sz="4" w:space="0" w:color="auto"/>
            </w:tcBorders>
          </w:tcPr>
          <w:p w14:paraId="470461F0" w14:textId="77777777" w:rsidR="0000356A" w:rsidRPr="00634EB5" w:rsidRDefault="0000356A" w:rsidP="002F7F04">
            <w:pPr>
              <w:jc w:val="center"/>
              <w:rPr>
                <w:rFonts w:ascii="Times New Roman" w:hAnsi="Times New Roman" w:cs="Times New Roman"/>
                <w:b/>
                <w:bCs/>
                <w:sz w:val="22"/>
                <w:szCs w:val="22"/>
              </w:rPr>
            </w:pPr>
            <w:r w:rsidRPr="00634EB5">
              <w:rPr>
                <w:rFonts w:ascii="Times New Roman" w:hAnsi="Times New Roman" w:cs="Times New Roman"/>
                <w:b/>
                <w:bCs/>
                <w:sz w:val="22"/>
                <w:szCs w:val="22"/>
              </w:rPr>
              <w:t>Not Applicable</w:t>
            </w:r>
          </w:p>
        </w:tc>
        <w:tc>
          <w:tcPr>
            <w:tcW w:w="1440" w:type="dxa"/>
            <w:tcBorders>
              <w:top w:val="single" w:sz="4" w:space="0" w:color="auto"/>
            </w:tcBorders>
          </w:tcPr>
          <w:p w14:paraId="0E2E135A" w14:textId="77777777" w:rsidR="0000356A" w:rsidRPr="00634EB5" w:rsidRDefault="0000356A" w:rsidP="002F7F04">
            <w:pPr>
              <w:ind w:left="-110" w:right="-102"/>
              <w:jc w:val="center"/>
              <w:rPr>
                <w:rFonts w:ascii="Times New Roman" w:hAnsi="Times New Roman" w:cs="Times New Roman"/>
                <w:b/>
                <w:bCs/>
                <w:sz w:val="22"/>
                <w:szCs w:val="22"/>
              </w:rPr>
            </w:pPr>
            <w:r w:rsidRPr="00634EB5">
              <w:rPr>
                <w:rFonts w:ascii="Times New Roman" w:hAnsi="Times New Roman" w:cs="Times New Roman"/>
                <w:b/>
                <w:bCs/>
                <w:sz w:val="22"/>
                <w:szCs w:val="22"/>
              </w:rPr>
              <w:t>Unsatisfactory</w:t>
            </w:r>
          </w:p>
        </w:tc>
        <w:tc>
          <w:tcPr>
            <w:tcW w:w="1620" w:type="dxa"/>
            <w:tcBorders>
              <w:top w:val="single" w:sz="4" w:space="0" w:color="auto"/>
            </w:tcBorders>
          </w:tcPr>
          <w:p w14:paraId="18A90B09" w14:textId="77777777" w:rsidR="0000356A" w:rsidRPr="00634EB5" w:rsidRDefault="0000356A" w:rsidP="002F7F04">
            <w:pPr>
              <w:jc w:val="center"/>
              <w:rPr>
                <w:rFonts w:ascii="Times New Roman" w:hAnsi="Times New Roman" w:cs="Times New Roman"/>
                <w:b/>
                <w:bCs/>
                <w:sz w:val="22"/>
                <w:szCs w:val="22"/>
              </w:rPr>
            </w:pPr>
            <w:r w:rsidRPr="00634EB5">
              <w:rPr>
                <w:rFonts w:ascii="Times New Roman" w:hAnsi="Times New Roman" w:cs="Times New Roman"/>
                <w:b/>
                <w:bCs/>
                <w:sz w:val="22"/>
                <w:szCs w:val="22"/>
              </w:rPr>
              <w:t>Developing</w:t>
            </w:r>
          </w:p>
          <w:p w14:paraId="2819199C" w14:textId="77777777" w:rsidR="0000356A" w:rsidRPr="00634EB5" w:rsidRDefault="0000356A" w:rsidP="002F7F04">
            <w:pPr>
              <w:jc w:val="center"/>
              <w:rPr>
                <w:rFonts w:ascii="Times New Roman" w:hAnsi="Times New Roman" w:cs="Times New Roman"/>
                <w:sz w:val="22"/>
                <w:szCs w:val="22"/>
              </w:rPr>
            </w:pPr>
            <w:r w:rsidRPr="00634EB5">
              <w:rPr>
                <w:rFonts w:ascii="Times New Roman" w:hAnsi="Times New Roman" w:cs="Times New Roman"/>
                <w:sz w:val="22"/>
                <w:szCs w:val="22"/>
              </w:rPr>
              <w:t>(Does not yet meet standard)</w:t>
            </w:r>
          </w:p>
        </w:tc>
        <w:tc>
          <w:tcPr>
            <w:tcW w:w="1170" w:type="dxa"/>
            <w:tcBorders>
              <w:top w:val="single" w:sz="4" w:space="0" w:color="auto"/>
            </w:tcBorders>
          </w:tcPr>
          <w:p w14:paraId="65F83822" w14:textId="77777777" w:rsidR="0000356A" w:rsidRPr="00634EB5" w:rsidRDefault="0000356A" w:rsidP="002F7F04">
            <w:pPr>
              <w:jc w:val="center"/>
              <w:rPr>
                <w:rFonts w:ascii="Times New Roman" w:hAnsi="Times New Roman" w:cs="Times New Roman"/>
                <w:sz w:val="22"/>
                <w:szCs w:val="22"/>
              </w:rPr>
            </w:pPr>
            <w:r w:rsidRPr="00634EB5">
              <w:rPr>
                <w:rFonts w:ascii="Times New Roman" w:hAnsi="Times New Roman" w:cs="Times New Roman"/>
                <w:b/>
                <w:bCs/>
                <w:sz w:val="22"/>
                <w:szCs w:val="22"/>
              </w:rPr>
              <w:t>Proficient</w:t>
            </w:r>
            <w:r w:rsidRPr="00634EB5">
              <w:rPr>
                <w:rFonts w:ascii="Times New Roman" w:hAnsi="Times New Roman" w:cs="Times New Roman"/>
                <w:sz w:val="22"/>
                <w:szCs w:val="22"/>
              </w:rPr>
              <w:t xml:space="preserve"> (Meets Standard)</w:t>
            </w:r>
          </w:p>
        </w:tc>
        <w:tc>
          <w:tcPr>
            <w:tcW w:w="1260" w:type="dxa"/>
            <w:tcBorders>
              <w:top w:val="single" w:sz="4" w:space="0" w:color="auto"/>
            </w:tcBorders>
          </w:tcPr>
          <w:p w14:paraId="7E8E4E9C" w14:textId="77777777" w:rsidR="0000356A" w:rsidRPr="00634EB5" w:rsidRDefault="0000356A" w:rsidP="002F7F04">
            <w:pPr>
              <w:jc w:val="center"/>
              <w:rPr>
                <w:rFonts w:ascii="Times New Roman" w:hAnsi="Times New Roman" w:cs="Times New Roman"/>
                <w:b/>
                <w:bCs/>
                <w:sz w:val="22"/>
                <w:szCs w:val="22"/>
              </w:rPr>
            </w:pPr>
            <w:r w:rsidRPr="00634EB5">
              <w:rPr>
                <w:rFonts w:ascii="Times New Roman" w:hAnsi="Times New Roman" w:cs="Times New Roman"/>
                <w:b/>
                <w:bCs/>
                <w:sz w:val="22"/>
                <w:szCs w:val="22"/>
              </w:rPr>
              <w:t>Exemplary</w:t>
            </w:r>
          </w:p>
          <w:p w14:paraId="346AA3D8" w14:textId="77777777" w:rsidR="0000356A" w:rsidRPr="00634EB5" w:rsidRDefault="0000356A" w:rsidP="002F7F04">
            <w:pPr>
              <w:jc w:val="center"/>
              <w:rPr>
                <w:rFonts w:ascii="Times New Roman" w:hAnsi="Times New Roman" w:cs="Times New Roman"/>
                <w:sz w:val="22"/>
                <w:szCs w:val="22"/>
              </w:rPr>
            </w:pPr>
            <w:r w:rsidRPr="00634EB5">
              <w:rPr>
                <w:rFonts w:ascii="Times New Roman" w:hAnsi="Times New Roman" w:cs="Times New Roman"/>
                <w:sz w:val="22"/>
                <w:szCs w:val="22"/>
              </w:rPr>
              <w:t>(Exceeds Standard)</w:t>
            </w:r>
          </w:p>
        </w:tc>
      </w:tr>
      <w:tr w:rsidR="0000356A" w:rsidRPr="00634EB5" w14:paraId="42387393" w14:textId="77777777" w:rsidTr="002F7F04">
        <w:tc>
          <w:tcPr>
            <w:tcW w:w="3510" w:type="dxa"/>
          </w:tcPr>
          <w:p w14:paraId="2DE75264" w14:textId="77777777" w:rsidR="0000356A" w:rsidRPr="00634EB5" w:rsidRDefault="0000356A" w:rsidP="002F7F04">
            <w:pPr>
              <w:jc w:val="right"/>
              <w:rPr>
                <w:rFonts w:ascii="Times New Roman" w:eastAsia="Calibri" w:hAnsi="Times New Roman" w:cs="Times New Roman"/>
                <w:color w:val="7030A0"/>
                <w:sz w:val="22"/>
                <w:szCs w:val="22"/>
              </w:rPr>
            </w:pPr>
            <w:r w:rsidRPr="00634EB5">
              <w:rPr>
                <w:rFonts w:ascii="Times New Roman" w:hAnsi="Times New Roman" w:cs="Times New Roman"/>
                <w:sz w:val="22"/>
                <w:szCs w:val="22"/>
              </w:rPr>
              <w:t>Points</w:t>
            </w:r>
          </w:p>
        </w:tc>
        <w:tc>
          <w:tcPr>
            <w:tcW w:w="1260" w:type="dxa"/>
          </w:tcPr>
          <w:p w14:paraId="1E50A45E" w14:textId="77777777" w:rsidR="0000356A" w:rsidRPr="00634EB5" w:rsidRDefault="0000356A" w:rsidP="002F7F04">
            <w:pPr>
              <w:jc w:val="center"/>
              <w:rPr>
                <w:rFonts w:ascii="Times New Roman" w:hAnsi="Times New Roman" w:cs="Times New Roman"/>
                <w:sz w:val="22"/>
                <w:szCs w:val="22"/>
              </w:rPr>
            </w:pPr>
            <w:r w:rsidRPr="00634EB5">
              <w:rPr>
                <w:rFonts w:ascii="Times New Roman" w:hAnsi="Times New Roman" w:cs="Times New Roman"/>
                <w:sz w:val="22"/>
                <w:szCs w:val="22"/>
              </w:rPr>
              <w:t>N/A</w:t>
            </w:r>
          </w:p>
        </w:tc>
        <w:tc>
          <w:tcPr>
            <w:tcW w:w="1440" w:type="dxa"/>
          </w:tcPr>
          <w:p w14:paraId="16BE5C0E" w14:textId="77777777" w:rsidR="0000356A" w:rsidRPr="00634EB5" w:rsidRDefault="0000356A" w:rsidP="002F7F04">
            <w:pPr>
              <w:jc w:val="center"/>
              <w:rPr>
                <w:rFonts w:ascii="Times New Roman" w:hAnsi="Times New Roman" w:cs="Times New Roman"/>
                <w:sz w:val="22"/>
                <w:szCs w:val="22"/>
              </w:rPr>
            </w:pPr>
            <w:r w:rsidRPr="00634EB5">
              <w:rPr>
                <w:rFonts w:ascii="Times New Roman" w:hAnsi="Times New Roman" w:cs="Times New Roman"/>
                <w:sz w:val="22"/>
                <w:szCs w:val="22"/>
              </w:rPr>
              <w:t>0</w:t>
            </w:r>
          </w:p>
        </w:tc>
        <w:tc>
          <w:tcPr>
            <w:tcW w:w="1620" w:type="dxa"/>
          </w:tcPr>
          <w:p w14:paraId="1FDE3784" w14:textId="77777777" w:rsidR="0000356A" w:rsidRPr="00634EB5" w:rsidRDefault="0000356A" w:rsidP="002F7F04">
            <w:pPr>
              <w:jc w:val="center"/>
              <w:rPr>
                <w:rFonts w:ascii="Times New Roman" w:hAnsi="Times New Roman" w:cs="Times New Roman"/>
                <w:sz w:val="22"/>
                <w:szCs w:val="22"/>
              </w:rPr>
            </w:pPr>
            <w:r w:rsidRPr="00634EB5">
              <w:rPr>
                <w:rFonts w:ascii="Times New Roman" w:hAnsi="Times New Roman" w:cs="Times New Roman"/>
                <w:sz w:val="22"/>
                <w:szCs w:val="22"/>
              </w:rPr>
              <w:t xml:space="preserve">1 </w:t>
            </w:r>
            <w:r w:rsidRPr="00634EB5">
              <w:rPr>
                <w:rFonts w:ascii="Times New Roman" w:hAnsi="Times New Roman" w:cs="Times New Roman"/>
                <w:sz w:val="22"/>
                <w:szCs w:val="22"/>
              </w:rPr>
              <w:sym w:font="Wingdings" w:char="F0DF"/>
            </w:r>
            <w:r w:rsidRPr="00634EB5">
              <w:rPr>
                <w:rFonts w:ascii="Times New Roman" w:hAnsi="Times New Roman" w:cs="Times New Roman"/>
                <w:sz w:val="22"/>
                <w:szCs w:val="22"/>
              </w:rPr>
              <w:sym w:font="Wingdings" w:char="F0E0"/>
            </w:r>
            <w:r w:rsidRPr="00634EB5">
              <w:rPr>
                <w:rFonts w:ascii="Times New Roman" w:hAnsi="Times New Roman" w:cs="Times New Roman"/>
                <w:sz w:val="22"/>
                <w:szCs w:val="22"/>
              </w:rPr>
              <w:t xml:space="preserve"> 2</w:t>
            </w:r>
          </w:p>
        </w:tc>
        <w:tc>
          <w:tcPr>
            <w:tcW w:w="1170" w:type="dxa"/>
          </w:tcPr>
          <w:p w14:paraId="2B047FCC" w14:textId="77777777" w:rsidR="0000356A" w:rsidRPr="00634EB5" w:rsidRDefault="0000356A" w:rsidP="002F7F04">
            <w:pPr>
              <w:jc w:val="center"/>
              <w:rPr>
                <w:rFonts w:ascii="Times New Roman" w:hAnsi="Times New Roman" w:cs="Times New Roman"/>
                <w:sz w:val="22"/>
                <w:szCs w:val="22"/>
              </w:rPr>
            </w:pPr>
            <w:r w:rsidRPr="00634EB5">
              <w:rPr>
                <w:rFonts w:ascii="Times New Roman" w:hAnsi="Times New Roman" w:cs="Times New Roman"/>
                <w:sz w:val="22"/>
                <w:szCs w:val="22"/>
              </w:rPr>
              <w:t xml:space="preserve">3 </w:t>
            </w:r>
            <w:r w:rsidRPr="00634EB5">
              <w:rPr>
                <w:rFonts w:ascii="Times New Roman" w:hAnsi="Times New Roman" w:cs="Times New Roman"/>
                <w:sz w:val="22"/>
                <w:szCs w:val="22"/>
              </w:rPr>
              <w:sym w:font="Wingdings" w:char="F0DF"/>
            </w:r>
            <w:r w:rsidRPr="00634EB5">
              <w:rPr>
                <w:rFonts w:ascii="Times New Roman" w:hAnsi="Times New Roman" w:cs="Times New Roman"/>
                <w:sz w:val="22"/>
                <w:szCs w:val="22"/>
              </w:rPr>
              <w:sym w:font="Wingdings" w:char="F0E0"/>
            </w:r>
            <w:r w:rsidRPr="00634EB5">
              <w:rPr>
                <w:rFonts w:ascii="Times New Roman" w:hAnsi="Times New Roman" w:cs="Times New Roman"/>
                <w:sz w:val="22"/>
                <w:szCs w:val="22"/>
              </w:rPr>
              <w:t xml:space="preserve"> 4</w:t>
            </w:r>
          </w:p>
        </w:tc>
        <w:tc>
          <w:tcPr>
            <w:tcW w:w="1260" w:type="dxa"/>
          </w:tcPr>
          <w:p w14:paraId="66A77B77" w14:textId="77777777" w:rsidR="0000356A" w:rsidRPr="00634EB5" w:rsidRDefault="0000356A" w:rsidP="002F7F04">
            <w:pPr>
              <w:jc w:val="center"/>
              <w:rPr>
                <w:rFonts w:ascii="Times New Roman" w:hAnsi="Times New Roman" w:cs="Times New Roman"/>
                <w:sz w:val="22"/>
                <w:szCs w:val="22"/>
              </w:rPr>
            </w:pPr>
            <w:r w:rsidRPr="00634EB5">
              <w:rPr>
                <w:rFonts w:ascii="Times New Roman" w:hAnsi="Times New Roman" w:cs="Times New Roman"/>
                <w:sz w:val="22"/>
                <w:szCs w:val="22"/>
              </w:rPr>
              <w:t xml:space="preserve">5 </w:t>
            </w:r>
            <w:r w:rsidRPr="00634EB5">
              <w:rPr>
                <w:rFonts w:ascii="Times New Roman" w:hAnsi="Times New Roman" w:cs="Times New Roman"/>
                <w:sz w:val="22"/>
                <w:szCs w:val="22"/>
              </w:rPr>
              <w:sym w:font="Wingdings" w:char="F0DF"/>
            </w:r>
            <w:r w:rsidRPr="00634EB5">
              <w:rPr>
                <w:rFonts w:ascii="Times New Roman" w:hAnsi="Times New Roman" w:cs="Times New Roman"/>
                <w:sz w:val="22"/>
                <w:szCs w:val="22"/>
              </w:rPr>
              <w:sym w:font="Wingdings" w:char="F0E0"/>
            </w:r>
            <w:r w:rsidRPr="00634EB5">
              <w:rPr>
                <w:rFonts w:ascii="Times New Roman" w:hAnsi="Times New Roman" w:cs="Times New Roman"/>
                <w:sz w:val="22"/>
                <w:szCs w:val="22"/>
              </w:rPr>
              <w:t xml:space="preserve"> 6</w:t>
            </w:r>
          </w:p>
        </w:tc>
      </w:tr>
      <w:tr w:rsidR="0000356A" w:rsidRPr="00634EB5" w14:paraId="3F2A4FD0" w14:textId="77777777" w:rsidTr="002F7F04">
        <w:tc>
          <w:tcPr>
            <w:tcW w:w="3510" w:type="dxa"/>
          </w:tcPr>
          <w:p w14:paraId="0AB6A519" w14:textId="77777777" w:rsidR="0000356A" w:rsidRPr="00634EB5" w:rsidRDefault="0000356A" w:rsidP="002F7F04">
            <w:pPr>
              <w:rPr>
                <w:rFonts w:ascii="Times New Roman" w:hAnsi="Times New Roman" w:cs="Times New Roman"/>
                <w:b/>
                <w:bCs/>
                <w:sz w:val="22"/>
                <w:szCs w:val="22"/>
              </w:rPr>
            </w:pPr>
            <w:r w:rsidRPr="00634EB5">
              <w:rPr>
                <w:rFonts w:ascii="Times New Roman" w:hAnsi="Times New Roman" w:cs="Times New Roman"/>
                <w:b/>
                <w:bCs/>
                <w:color w:val="000000" w:themeColor="text1"/>
                <w:sz w:val="22"/>
                <w:szCs w:val="22"/>
              </w:rPr>
              <w:t xml:space="preserve">Learning </w:t>
            </w:r>
            <w:r w:rsidRPr="00634EB5">
              <w:rPr>
                <w:rFonts w:ascii="Times New Roman" w:hAnsi="Times New Roman" w:cs="Times New Roman"/>
                <w:b/>
                <w:bCs/>
                <w:sz w:val="22"/>
                <w:szCs w:val="22"/>
              </w:rPr>
              <w:t>Outcome 3</w:t>
            </w:r>
          </w:p>
        </w:tc>
        <w:tc>
          <w:tcPr>
            <w:tcW w:w="1260" w:type="dxa"/>
          </w:tcPr>
          <w:p w14:paraId="1BE869A1" w14:textId="77777777" w:rsidR="0000356A" w:rsidRPr="00634EB5" w:rsidRDefault="0000356A" w:rsidP="002F7F04">
            <w:pPr>
              <w:rPr>
                <w:rFonts w:ascii="Times New Roman" w:hAnsi="Times New Roman" w:cs="Times New Roman"/>
                <w:b/>
                <w:bCs/>
                <w:sz w:val="22"/>
                <w:szCs w:val="22"/>
              </w:rPr>
            </w:pPr>
          </w:p>
        </w:tc>
        <w:tc>
          <w:tcPr>
            <w:tcW w:w="1440" w:type="dxa"/>
          </w:tcPr>
          <w:p w14:paraId="3E290C25" w14:textId="77777777" w:rsidR="0000356A" w:rsidRPr="00634EB5" w:rsidRDefault="0000356A" w:rsidP="002F7F04">
            <w:pPr>
              <w:rPr>
                <w:rFonts w:ascii="Times New Roman" w:hAnsi="Times New Roman" w:cs="Times New Roman"/>
                <w:b/>
                <w:bCs/>
                <w:sz w:val="22"/>
                <w:szCs w:val="22"/>
              </w:rPr>
            </w:pPr>
          </w:p>
        </w:tc>
        <w:tc>
          <w:tcPr>
            <w:tcW w:w="1620" w:type="dxa"/>
          </w:tcPr>
          <w:p w14:paraId="47C3CC4B" w14:textId="77777777" w:rsidR="0000356A" w:rsidRPr="00634EB5" w:rsidRDefault="0000356A" w:rsidP="002F7F04">
            <w:pPr>
              <w:jc w:val="center"/>
              <w:rPr>
                <w:rFonts w:ascii="Times New Roman" w:hAnsi="Times New Roman" w:cs="Times New Roman"/>
                <w:b/>
                <w:bCs/>
                <w:sz w:val="22"/>
                <w:szCs w:val="22"/>
              </w:rPr>
            </w:pPr>
          </w:p>
        </w:tc>
        <w:tc>
          <w:tcPr>
            <w:tcW w:w="1170" w:type="dxa"/>
          </w:tcPr>
          <w:p w14:paraId="3D8145D1" w14:textId="77777777" w:rsidR="0000356A" w:rsidRPr="00634EB5" w:rsidRDefault="0000356A" w:rsidP="002F7F04">
            <w:pPr>
              <w:rPr>
                <w:rFonts w:ascii="Times New Roman" w:hAnsi="Times New Roman" w:cs="Times New Roman"/>
                <w:b/>
                <w:bCs/>
                <w:sz w:val="22"/>
                <w:szCs w:val="22"/>
              </w:rPr>
            </w:pPr>
          </w:p>
        </w:tc>
        <w:tc>
          <w:tcPr>
            <w:tcW w:w="1260" w:type="dxa"/>
          </w:tcPr>
          <w:p w14:paraId="23604456" w14:textId="77777777" w:rsidR="0000356A" w:rsidRPr="00634EB5" w:rsidRDefault="0000356A" w:rsidP="002F7F04">
            <w:pPr>
              <w:jc w:val="center"/>
              <w:rPr>
                <w:rFonts w:ascii="Times New Roman" w:hAnsi="Times New Roman" w:cs="Times New Roman"/>
                <w:b/>
                <w:bCs/>
                <w:sz w:val="22"/>
                <w:szCs w:val="22"/>
              </w:rPr>
            </w:pPr>
          </w:p>
        </w:tc>
      </w:tr>
      <w:tr w:rsidR="0000356A" w:rsidRPr="00634EB5" w14:paraId="59A6C503" w14:textId="77777777" w:rsidTr="002F7F04">
        <w:tc>
          <w:tcPr>
            <w:tcW w:w="3510" w:type="dxa"/>
          </w:tcPr>
          <w:p w14:paraId="5544BDB8" w14:textId="77777777" w:rsidR="0000356A" w:rsidRPr="00634EB5" w:rsidRDefault="0000356A" w:rsidP="00634EB5">
            <w:pPr>
              <w:pStyle w:val="ListParagraph"/>
              <w:numPr>
                <w:ilvl w:val="0"/>
                <w:numId w:val="10"/>
              </w:numPr>
              <w:ind w:left="350" w:right="79" w:hanging="270"/>
              <w:rPr>
                <w:rFonts w:ascii="Times New Roman" w:hAnsi="Times New Roman" w:cs="Times New Roman"/>
                <w:sz w:val="22"/>
                <w:szCs w:val="22"/>
              </w:rPr>
            </w:pPr>
            <w:r w:rsidRPr="00634EB5">
              <w:rPr>
                <w:rFonts w:ascii="Times New Roman" w:hAnsi="Times New Roman" w:cs="Times New Roman"/>
                <w:sz w:val="22"/>
                <w:szCs w:val="22"/>
              </w:rPr>
              <w:t>Demonstrates appreciation for importance of lawyers’ professional and ethical responsibilities towards clients</w:t>
            </w:r>
          </w:p>
        </w:tc>
        <w:tc>
          <w:tcPr>
            <w:tcW w:w="1260" w:type="dxa"/>
          </w:tcPr>
          <w:p w14:paraId="492F2FE8" w14:textId="77777777" w:rsidR="0000356A" w:rsidRPr="00634EB5" w:rsidRDefault="0000356A" w:rsidP="002F7F04">
            <w:pPr>
              <w:rPr>
                <w:rFonts w:ascii="Times New Roman" w:hAnsi="Times New Roman" w:cs="Times New Roman"/>
                <w:sz w:val="22"/>
                <w:szCs w:val="22"/>
              </w:rPr>
            </w:pPr>
          </w:p>
        </w:tc>
        <w:tc>
          <w:tcPr>
            <w:tcW w:w="1440" w:type="dxa"/>
          </w:tcPr>
          <w:p w14:paraId="324DBEFC" w14:textId="77777777" w:rsidR="0000356A" w:rsidRPr="00634EB5" w:rsidRDefault="0000356A" w:rsidP="002F7F04">
            <w:pPr>
              <w:rPr>
                <w:rFonts w:ascii="Times New Roman" w:hAnsi="Times New Roman" w:cs="Times New Roman"/>
                <w:sz w:val="22"/>
                <w:szCs w:val="22"/>
              </w:rPr>
            </w:pPr>
          </w:p>
        </w:tc>
        <w:tc>
          <w:tcPr>
            <w:tcW w:w="1620" w:type="dxa"/>
          </w:tcPr>
          <w:p w14:paraId="6BA48C02" w14:textId="77777777" w:rsidR="0000356A" w:rsidRPr="00634EB5" w:rsidRDefault="0000356A" w:rsidP="002F7F04">
            <w:pPr>
              <w:jc w:val="center"/>
              <w:rPr>
                <w:rFonts w:ascii="Times New Roman" w:hAnsi="Times New Roman" w:cs="Times New Roman"/>
                <w:sz w:val="22"/>
                <w:szCs w:val="22"/>
              </w:rPr>
            </w:pPr>
          </w:p>
        </w:tc>
        <w:tc>
          <w:tcPr>
            <w:tcW w:w="1170" w:type="dxa"/>
          </w:tcPr>
          <w:p w14:paraId="229C06FD" w14:textId="77777777" w:rsidR="0000356A" w:rsidRPr="00634EB5" w:rsidRDefault="0000356A" w:rsidP="002F7F04">
            <w:pPr>
              <w:rPr>
                <w:rFonts w:ascii="Times New Roman" w:hAnsi="Times New Roman" w:cs="Times New Roman"/>
                <w:sz w:val="22"/>
                <w:szCs w:val="22"/>
              </w:rPr>
            </w:pPr>
          </w:p>
        </w:tc>
        <w:tc>
          <w:tcPr>
            <w:tcW w:w="1260" w:type="dxa"/>
          </w:tcPr>
          <w:p w14:paraId="56C4DEDE" w14:textId="77777777" w:rsidR="0000356A" w:rsidRPr="00634EB5" w:rsidRDefault="0000356A" w:rsidP="002F7F04">
            <w:pPr>
              <w:jc w:val="center"/>
              <w:rPr>
                <w:rFonts w:ascii="Times New Roman" w:hAnsi="Times New Roman" w:cs="Times New Roman"/>
                <w:sz w:val="22"/>
                <w:szCs w:val="22"/>
              </w:rPr>
            </w:pPr>
          </w:p>
        </w:tc>
      </w:tr>
      <w:tr w:rsidR="0000356A" w:rsidRPr="00634EB5" w14:paraId="7C2E991E" w14:textId="77777777" w:rsidTr="002F7F04">
        <w:tc>
          <w:tcPr>
            <w:tcW w:w="3510" w:type="dxa"/>
          </w:tcPr>
          <w:p w14:paraId="6DE0E02D" w14:textId="77777777" w:rsidR="0000356A" w:rsidRPr="00634EB5" w:rsidRDefault="0000356A" w:rsidP="00634EB5">
            <w:pPr>
              <w:pStyle w:val="ListParagraph"/>
              <w:numPr>
                <w:ilvl w:val="0"/>
                <w:numId w:val="10"/>
              </w:numPr>
              <w:ind w:left="350" w:right="79" w:hanging="270"/>
              <w:rPr>
                <w:rFonts w:ascii="Times New Roman" w:hAnsi="Times New Roman" w:cs="Times New Roman"/>
                <w:sz w:val="22"/>
                <w:szCs w:val="22"/>
              </w:rPr>
            </w:pPr>
            <w:r w:rsidRPr="00634EB5">
              <w:rPr>
                <w:rFonts w:ascii="Times New Roman" w:hAnsi="Times New Roman" w:cs="Times New Roman"/>
                <w:sz w:val="22"/>
                <w:szCs w:val="22"/>
              </w:rPr>
              <w:t>Demonstrates appreciation for importance of lawyers’ ethical responsibilities towards the local community, nation, and/or world</w:t>
            </w:r>
          </w:p>
        </w:tc>
        <w:tc>
          <w:tcPr>
            <w:tcW w:w="1260" w:type="dxa"/>
          </w:tcPr>
          <w:p w14:paraId="67050140" w14:textId="77777777" w:rsidR="0000356A" w:rsidRPr="00634EB5" w:rsidRDefault="0000356A" w:rsidP="002F7F04">
            <w:pPr>
              <w:rPr>
                <w:rFonts w:ascii="Times New Roman" w:hAnsi="Times New Roman" w:cs="Times New Roman"/>
                <w:sz w:val="22"/>
                <w:szCs w:val="22"/>
              </w:rPr>
            </w:pPr>
          </w:p>
        </w:tc>
        <w:tc>
          <w:tcPr>
            <w:tcW w:w="1440" w:type="dxa"/>
          </w:tcPr>
          <w:p w14:paraId="460DEB76" w14:textId="77777777" w:rsidR="0000356A" w:rsidRPr="00634EB5" w:rsidRDefault="0000356A" w:rsidP="002F7F04">
            <w:pPr>
              <w:rPr>
                <w:rFonts w:ascii="Times New Roman" w:hAnsi="Times New Roman" w:cs="Times New Roman"/>
                <w:sz w:val="22"/>
                <w:szCs w:val="22"/>
              </w:rPr>
            </w:pPr>
          </w:p>
        </w:tc>
        <w:tc>
          <w:tcPr>
            <w:tcW w:w="1620" w:type="dxa"/>
          </w:tcPr>
          <w:p w14:paraId="1F0EE755" w14:textId="77777777" w:rsidR="0000356A" w:rsidRPr="00634EB5" w:rsidRDefault="0000356A" w:rsidP="002F7F04">
            <w:pPr>
              <w:jc w:val="center"/>
              <w:rPr>
                <w:rFonts w:ascii="Times New Roman" w:hAnsi="Times New Roman" w:cs="Times New Roman"/>
                <w:sz w:val="22"/>
                <w:szCs w:val="22"/>
              </w:rPr>
            </w:pPr>
          </w:p>
        </w:tc>
        <w:tc>
          <w:tcPr>
            <w:tcW w:w="1170" w:type="dxa"/>
          </w:tcPr>
          <w:p w14:paraId="19CD7D13" w14:textId="77777777" w:rsidR="0000356A" w:rsidRPr="00634EB5" w:rsidRDefault="0000356A" w:rsidP="002F7F04">
            <w:pPr>
              <w:rPr>
                <w:rFonts w:ascii="Times New Roman" w:hAnsi="Times New Roman" w:cs="Times New Roman"/>
                <w:sz w:val="22"/>
                <w:szCs w:val="22"/>
              </w:rPr>
            </w:pPr>
          </w:p>
        </w:tc>
        <w:tc>
          <w:tcPr>
            <w:tcW w:w="1260" w:type="dxa"/>
          </w:tcPr>
          <w:p w14:paraId="7B440988" w14:textId="77777777" w:rsidR="0000356A" w:rsidRPr="00634EB5" w:rsidRDefault="0000356A" w:rsidP="002F7F04">
            <w:pPr>
              <w:jc w:val="center"/>
              <w:rPr>
                <w:rFonts w:ascii="Times New Roman" w:hAnsi="Times New Roman" w:cs="Times New Roman"/>
                <w:sz w:val="22"/>
                <w:szCs w:val="22"/>
              </w:rPr>
            </w:pPr>
          </w:p>
        </w:tc>
      </w:tr>
      <w:tr w:rsidR="0000356A" w:rsidRPr="00634EB5" w14:paraId="23E9D2FF" w14:textId="77777777" w:rsidTr="002F7F04">
        <w:tc>
          <w:tcPr>
            <w:tcW w:w="3510" w:type="dxa"/>
          </w:tcPr>
          <w:p w14:paraId="22B517B3" w14:textId="77777777" w:rsidR="0000356A" w:rsidRPr="00634EB5" w:rsidRDefault="0000356A" w:rsidP="002F7F04">
            <w:pPr>
              <w:rPr>
                <w:rFonts w:ascii="Times New Roman" w:hAnsi="Times New Roman" w:cs="Times New Roman"/>
                <w:b/>
                <w:bCs/>
                <w:sz w:val="22"/>
                <w:szCs w:val="22"/>
              </w:rPr>
            </w:pPr>
            <w:r w:rsidRPr="00634EB5">
              <w:rPr>
                <w:rFonts w:ascii="Times New Roman" w:hAnsi="Times New Roman" w:cs="Times New Roman"/>
                <w:b/>
                <w:bCs/>
                <w:color w:val="000000" w:themeColor="text1"/>
                <w:sz w:val="22"/>
                <w:szCs w:val="22"/>
              </w:rPr>
              <w:t xml:space="preserve">Learning </w:t>
            </w:r>
            <w:r w:rsidRPr="00634EB5">
              <w:rPr>
                <w:rFonts w:ascii="Times New Roman" w:hAnsi="Times New Roman" w:cs="Times New Roman"/>
                <w:b/>
                <w:bCs/>
                <w:sz w:val="22"/>
                <w:szCs w:val="22"/>
              </w:rPr>
              <w:t>Outcome 5</w:t>
            </w:r>
          </w:p>
        </w:tc>
        <w:tc>
          <w:tcPr>
            <w:tcW w:w="1260" w:type="dxa"/>
          </w:tcPr>
          <w:p w14:paraId="185AF4FD" w14:textId="77777777" w:rsidR="0000356A" w:rsidRPr="00634EB5" w:rsidRDefault="0000356A" w:rsidP="002F7F04">
            <w:pPr>
              <w:rPr>
                <w:rFonts w:ascii="Times New Roman" w:hAnsi="Times New Roman" w:cs="Times New Roman"/>
                <w:b/>
                <w:bCs/>
                <w:sz w:val="22"/>
                <w:szCs w:val="22"/>
              </w:rPr>
            </w:pPr>
          </w:p>
        </w:tc>
        <w:tc>
          <w:tcPr>
            <w:tcW w:w="1440" w:type="dxa"/>
          </w:tcPr>
          <w:p w14:paraId="747541E8" w14:textId="77777777" w:rsidR="0000356A" w:rsidRPr="00634EB5" w:rsidRDefault="0000356A" w:rsidP="002F7F04">
            <w:pPr>
              <w:rPr>
                <w:rFonts w:ascii="Times New Roman" w:hAnsi="Times New Roman" w:cs="Times New Roman"/>
                <w:b/>
                <w:bCs/>
                <w:sz w:val="22"/>
                <w:szCs w:val="22"/>
              </w:rPr>
            </w:pPr>
          </w:p>
        </w:tc>
        <w:tc>
          <w:tcPr>
            <w:tcW w:w="1620" w:type="dxa"/>
          </w:tcPr>
          <w:p w14:paraId="516E63BB" w14:textId="77777777" w:rsidR="0000356A" w:rsidRPr="00634EB5" w:rsidRDefault="0000356A" w:rsidP="002F7F04">
            <w:pPr>
              <w:jc w:val="center"/>
              <w:rPr>
                <w:rFonts w:ascii="Times New Roman" w:hAnsi="Times New Roman" w:cs="Times New Roman"/>
                <w:b/>
                <w:bCs/>
                <w:sz w:val="22"/>
                <w:szCs w:val="22"/>
              </w:rPr>
            </w:pPr>
          </w:p>
        </w:tc>
        <w:tc>
          <w:tcPr>
            <w:tcW w:w="1170" w:type="dxa"/>
          </w:tcPr>
          <w:p w14:paraId="12F4DFEB" w14:textId="77777777" w:rsidR="0000356A" w:rsidRPr="00634EB5" w:rsidRDefault="0000356A" w:rsidP="002F7F04">
            <w:pPr>
              <w:rPr>
                <w:rFonts w:ascii="Times New Roman" w:hAnsi="Times New Roman" w:cs="Times New Roman"/>
                <w:b/>
                <w:bCs/>
                <w:sz w:val="22"/>
                <w:szCs w:val="22"/>
              </w:rPr>
            </w:pPr>
          </w:p>
        </w:tc>
        <w:tc>
          <w:tcPr>
            <w:tcW w:w="1260" w:type="dxa"/>
          </w:tcPr>
          <w:p w14:paraId="573EEBD3" w14:textId="77777777" w:rsidR="0000356A" w:rsidRPr="00634EB5" w:rsidRDefault="0000356A" w:rsidP="002F7F04">
            <w:pPr>
              <w:jc w:val="center"/>
              <w:rPr>
                <w:rFonts w:ascii="Times New Roman" w:hAnsi="Times New Roman" w:cs="Times New Roman"/>
                <w:b/>
                <w:bCs/>
                <w:sz w:val="22"/>
                <w:szCs w:val="22"/>
              </w:rPr>
            </w:pPr>
          </w:p>
        </w:tc>
      </w:tr>
      <w:tr w:rsidR="0000356A" w:rsidRPr="00634EB5" w14:paraId="393B7F1E" w14:textId="77777777" w:rsidTr="002F7F04">
        <w:tc>
          <w:tcPr>
            <w:tcW w:w="3510" w:type="dxa"/>
          </w:tcPr>
          <w:p w14:paraId="5C505634" w14:textId="77777777" w:rsidR="0000356A" w:rsidRPr="00634EB5" w:rsidRDefault="0000356A" w:rsidP="00634EB5">
            <w:pPr>
              <w:pStyle w:val="ListParagraph"/>
              <w:numPr>
                <w:ilvl w:val="0"/>
                <w:numId w:val="11"/>
              </w:numPr>
              <w:ind w:left="350" w:hanging="350"/>
              <w:rPr>
                <w:rFonts w:ascii="Times New Roman" w:eastAsia="Times New Roman" w:hAnsi="Times New Roman" w:cs="Times New Roman"/>
                <w:color w:val="000000"/>
                <w:sz w:val="22"/>
                <w:szCs w:val="22"/>
                <w:shd w:val="clear" w:color="auto" w:fill="FFFFFF"/>
              </w:rPr>
            </w:pPr>
            <w:r w:rsidRPr="00634EB5">
              <w:rPr>
                <w:rFonts w:ascii="Times New Roman" w:eastAsia="Times New Roman" w:hAnsi="Times New Roman" w:cs="Times New Roman"/>
                <w:color w:val="000000"/>
                <w:sz w:val="22"/>
                <w:szCs w:val="22"/>
                <w:shd w:val="clear" w:color="auto" w:fill="FFFFFF"/>
              </w:rPr>
              <w:t>Demonstrates recognition of lawyers’ responsibility to serve as informed and professional leaders</w:t>
            </w:r>
          </w:p>
        </w:tc>
        <w:tc>
          <w:tcPr>
            <w:tcW w:w="1260" w:type="dxa"/>
          </w:tcPr>
          <w:p w14:paraId="1107F35E" w14:textId="77777777" w:rsidR="0000356A" w:rsidRPr="00634EB5" w:rsidRDefault="0000356A" w:rsidP="002F7F04">
            <w:pPr>
              <w:rPr>
                <w:rFonts w:ascii="Times New Roman" w:hAnsi="Times New Roman" w:cs="Times New Roman"/>
                <w:sz w:val="22"/>
                <w:szCs w:val="22"/>
              </w:rPr>
            </w:pPr>
          </w:p>
        </w:tc>
        <w:tc>
          <w:tcPr>
            <w:tcW w:w="1440" w:type="dxa"/>
          </w:tcPr>
          <w:p w14:paraId="791014E4" w14:textId="77777777" w:rsidR="0000356A" w:rsidRPr="00634EB5" w:rsidRDefault="0000356A" w:rsidP="002F7F04">
            <w:pPr>
              <w:rPr>
                <w:rFonts w:ascii="Times New Roman" w:hAnsi="Times New Roman" w:cs="Times New Roman"/>
                <w:sz w:val="22"/>
                <w:szCs w:val="22"/>
              </w:rPr>
            </w:pPr>
          </w:p>
        </w:tc>
        <w:tc>
          <w:tcPr>
            <w:tcW w:w="1620" w:type="dxa"/>
          </w:tcPr>
          <w:p w14:paraId="78FE746C" w14:textId="77777777" w:rsidR="0000356A" w:rsidRPr="00634EB5" w:rsidRDefault="0000356A" w:rsidP="002F7F04">
            <w:pPr>
              <w:jc w:val="center"/>
              <w:rPr>
                <w:rFonts w:ascii="Times New Roman" w:hAnsi="Times New Roman" w:cs="Times New Roman"/>
                <w:sz w:val="22"/>
                <w:szCs w:val="22"/>
              </w:rPr>
            </w:pPr>
          </w:p>
        </w:tc>
        <w:tc>
          <w:tcPr>
            <w:tcW w:w="1170" w:type="dxa"/>
          </w:tcPr>
          <w:p w14:paraId="54C54E57" w14:textId="77777777" w:rsidR="0000356A" w:rsidRPr="00634EB5" w:rsidRDefault="0000356A" w:rsidP="002F7F04">
            <w:pPr>
              <w:rPr>
                <w:rFonts w:ascii="Times New Roman" w:hAnsi="Times New Roman" w:cs="Times New Roman"/>
                <w:sz w:val="22"/>
                <w:szCs w:val="22"/>
              </w:rPr>
            </w:pPr>
          </w:p>
        </w:tc>
        <w:tc>
          <w:tcPr>
            <w:tcW w:w="1260" w:type="dxa"/>
          </w:tcPr>
          <w:p w14:paraId="305B4A3B" w14:textId="77777777" w:rsidR="0000356A" w:rsidRPr="00634EB5" w:rsidRDefault="0000356A" w:rsidP="002F7F04">
            <w:pPr>
              <w:jc w:val="center"/>
              <w:rPr>
                <w:rFonts w:ascii="Times New Roman" w:hAnsi="Times New Roman" w:cs="Times New Roman"/>
                <w:sz w:val="22"/>
                <w:szCs w:val="22"/>
              </w:rPr>
            </w:pPr>
          </w:p>
        </w:tc>
      </w:tr>
      <w:tr w:rsidR="0000356A" w:rsidRPr="00634EB5" w14:paraId="67D007B4" w14:textId="77777777" w:rsidTr="002F7F04">
        <w:tc>
          <w:tcPr>
            <w:tcW w:w="3510" w:type="dxa"/>
          </w:tcPr>
          <w:p w14:paraId="3A8878E4" w14:textId="77777777" w:rsidR="0000356A" w:rsidRPr="00634EB5" w:rsidRDefault="0000356A" w:rsidP="002F7F04">
            <w:pPr>
              <w:rPr>
                <w:rFonts w:ascii="Times New Roman" w:hAnsi="Times New Roman" w:cs="Times New Roman"/>
                <w:b/>
                <w:bCs/>
                <w:sz w:val="22"/>
                <w:szCs w:val="22"/>
              </w:rPr>
            </w:pPr>
            <w:r w:rsidRPr="00634EB5">
              <w:rPr>
                <w:rFonts w:ascii="Times New Roman" w:hAnsi="Times New Roman" w:cs="Times New Roman"/>
                <w:b/>
                <w:bCs/>
                <w:color w:val="000000" w:themeColor="text1"/>
                <w:sz w:val="22"/>
                <w:szCs w:val="22"/>
              </w:rPr>
              <w:t xml:space="preserve">Learning </w:t>
            </w:r>
            <w:r w:rsidRPr="00634EB5">
              <w:rPr>
                <w:rFonts w:ascii="Times New Roman" w:hAnsi="Times New Roman" w:cs="Times New Roman"/>
                <w:b/>
                <w:bCs/>
                <w:sz w:val="22"/>
                <w:szCs w:val="22"/>
              </w:rPr>
              <w:t>Outcome 6</w:t>
            </w:r>
          </w:p>
        </w:tc>
        <w:tc>
          <w:tcPr>
            <w:tcW w:w="1260" w:type="dxa"/>
          </w:tcPr>
          <w:p w14:paraId="20929840" w14:textId="77777777" w:rsidR="0000356A" w:rsidRPr="00634EB5" w:rsidRDefault="0000356A" w:rsidP="002F7F04">
            <w:pPr>
              <w:rPr>
                <w:rFonts w:ascii="Times New Roman" w:hAnsi="Times New Roman" w:cs="Times New Roman"/>
                <w:b/>
                <w:bCs/>
                <w:sz w:val="22"/>
                <w:szCs w:val="22"/>
              </w:rPr>
            </w:pPr>
          </w:p>
        </w:tc>
        <w:tc>
          <w:tcPr>
            <w:tcW w:w="1440" w:type="dxa"/>
          </w:tcPr>
          <w:p w14:paraId="32E7856D" w14:textId="77777777" w:rsidR="0000356A" w:rsidRPr="00634EB5" w:rsidRDefault="0000356A" w:rsidP="002F7F04">
            <w:pPr>
              <w:rPr>
                <w:rFonts w:ascii="Times New Roman" w:hAnsi="Times New Roman" w:cs="Times New Roman"/>
                <w:b/>
                <w:bCs/>
                <w:sz w:val="22"/>
                <w:szCs w:val="22"/>
              </w:rPr>
            </w:pPr>
          </w:p>
        </w:tc>
        <w:tc>
          <w:tcPr>
            <w:tcW w:w="1620" w:type="dxa"/>
          </w:tcPr>
          <w:p w14:paraId="76F66695" w14:textId="77777777" w:rsidR="0000356A" w:rsidRPr="00634EB5" w:rsidRDefault="0000356A" w:rsidP="002F7F04">
            <w:pPr>
              <w:jc w:val="center"/>
              <w:rPr>
                <w:rFonts w:ascii="Times New Roman" w:hAnsi="Times New Roman" w:cs="Times New Roman"/>
                <w:b/>
                <w:bCs/>
                <w:sz w:val="22"/>
                <w:szCs w:val="22"/>
              </w:rPr>
            </w:pPr>
          </w:p>
        </w:tc>
        <w:tc>
          <w:tcPr>
            <w:tcW w:w="1170" w:type="dxa"/>
          </w:tcPr>
          <w:p w14:paraId="65CA66FA" w14:textId="77777777" w:rsidR="0000356A" w:rsidRPr="00634EB5" w:rsidRDefault="0000356A" w:rsidP="002F7F04">
            <w:pPr>
              <w:rPr>
                <w:rFonts w:ascii="Times New Roman" w:hAnsi="Times New Roman" w:cs="Times New Roman"/>
                <w:b/>
                <w:bCs/>
                <w:sz w:val="22"/>
                <w:szCs w:val="22"/>
              </w:rPr>
            </w:pPr>
          </w:p>
        </w:tc>
        <w:tc>
          <w:tcPr>
            <w:tcW w:w="1260" w:type="dxa"/>
          </w:tcPr>
          <w:p w14:paraId="20DD609C" w14:textId="77777777" w:rsidR="0000356A" w:rsidRPr="00634EB5" w:rsidRDefault="0000356A" w:rsidP="002F7F04">
            <w:pPr>
              <w:jc w:val="center"/>
              <w:rPr>
                <w:rFonts w:ascii="Times New Roman" w:hAnsi="Times New Roman" w:cs="Times New Roman"/>
                <w:b/>
                <w:bCs/>
                <w:sz w:val="22"/>
                <w:szCs w:val="22"/>
              </w:rPr>
            </w:pPr>
          </w:p>
        </w:tc>
      </w:tr>
      <w:tr w:rsidR="0000356A" w:rsidRPr="00634EB5" w14:paraId="3A551B53" w14:textId="77777777" w:rsidTr="002F7F04">
        <w:tc>
          <w:tcPr>
            <w:tcW w:w="3510" w:type="dxa"/>
          </w:tcPr>
          <w:p w14:paraId="32C465B9" w14:textId="77777777" w:rsidR="0000356A" w:rsidRPr="00634EB5" w:rsidRDefault="0000356A" w:rsidP="00634EB5">
            <w:pPr>
              <w:pStyle w:val="ListParagraph"/>
              <w:numPr>
                <w:ilvl w:val="0"/>
                <w:numId w:val="12"/>
              </w:numPr>
              <w:ind w:left="350" w:hanging="270"/>
              <w:rPr>
                <w:rFonts w:ascii="Times New Roman" w:hAnsi="Times New Roman" w:cs="Times New Roman"/>
                <w:sz w:val="22"/>
                <w:szCs w:val="22"/>
              </w:rPr>
            </w:pPr>
            <w:r w:rsidRPr="00634EB5">
              <w:rPr>
                <w:rFonts w:ascii="Times New Roman" w:hAnsi="Times New Roman" w:cs="Times New Roman"/>
                <w:sz w:val="22"/>
                <w:szCs w:val="22"/>
              </w:rPr>
              <w:t>Demonstrates thoughtful engagement with legal questions that implicate socially contested issues</w:t>
            </w:r>
          </w:p>
        </w:tc>
        <w:tc>
          <w:tcPr>
            <w:tcW w:w="1260" w:type="dxa"/>
          </w:tcPr>
          <w:p w14:paraId="337F422D" w14:textId="77777777" w:rsidR="0000356A" w:rsidRPr="00634EB5" w:rsidRDefault="0000356A" w:rsidP="002F7F04">
            <w:pPr>
              <w:rPr>
                <w:rFonts w:ascii="Times New Roman" w:hAnsi="Times New Roman" w:cs="Times New Roman"/>
                <w:sz w:val="22"/>
                <w:szCs w:val="22"/>
              </w:rPr>
            </w:pPr>
          </w:p>
        </w:tc>
        <w:tc>
          <w:tcPr>
            <w:tcW w:w="1440" w:type="dxa"/>
          </w:tcPr>
          <w:p w14:paraId="341A7544" w14:textId="77777777" w:rsidR="0000356A" w:rsidRPr="00634EB5" w:rsidRDefault="0000356A" w:rsidP="002F7F04">
            <w:pPr>
              <w:rPr>
                <w:rFonts w:ascii="Times New Roman" w:hAnsi="Times New Roman" w:cs="Times New Roman"/>
                <w:sz w:val="22"/>
                <w:szCs w:val="22"/>
              </w:rPr>
            </w:pPr>
          </w:p>
        </w:tc>
        <w:tc>
          <w:tcPr>
            <w:tcW w:w="1620" w:type="dxa"/>
          </w:tcPr>
          <w:p w14:paraId="76117F07" w14:textId="77777777" w:rsidR="0000356A" w:rsidRPr="00634EB5" w:rsidRDefault="0000356A" w:rsidP="002F7F04">
            <w:pPr>
              <w:jc w:val="center"/>
              <w:rPr>
                <w:rFonts w:ascii="Times New Roman" w:hAnsi="Times New Roman" w:cs="Times New Roman"/>
                <w:sz w:val="22"/>
                <w:szCs w:val="22"/>
              </w:rPr>
            </w:pPr>
          </w:p>
        </w:tc>
        <w:tc>
          <w:tcPr>
            <w:tcW w:w="1170" w:type="dxa"/>
          </w:tcPr>
          <w:p w14:paraId="18431AC5" w14:textId="77777777" w:rsidR="0000356A" w:rsidRPr="00634EB5" w:rsidRDefault="0000356A" w:rsidP="002F7F04">
            <w:pPr>
              <w:rPr>
                <w:rFonts w:ascii="Times New Roman" w:hAnsi="Times New Roman" w:cs="Times New Roman"/>
                <w:sz w:val="22"/>
                <w:szCs w:val="22"/>
              </w:rPr>
            </w:pPr>
          </w:p>
        </w:tc>
        <w:tc>
          <w:tcPr>
            <w:tcW w:w="1260" w:type="dxa"/>
          </w:tcPr>
          <w:p w14:paraId="6166A858" w14:textId="77777777" w:rsidR="0000356A" w:rsidRPr="00634EB5" w:rsidRDefault="0000356A" w:rsidP="002F7F04">
            <w:pPr>
              <w:jc w:val="center"/>
              <w:rPr>
                <w:rFonts w:ascii="Times New Roman" w:hAnsi="Times New Roman" w:cs="Times New Roman"/>
                <w:sz w:val="22"/>
                <w:szCs w:val="22"/>
              </w:rPr>
            </w:pPr>
          </w:p>
        </w:tc>
      </w:tr>
      <w:tr w:rsidR="0000356A" w:rsidRPr="00634EB5" w14:paraId="204307DE" w14:textId="77777777" w:rsidTr="002F7F04">
        <w:tc>
          <w:tcPr>
            <w:tcW w:w="3510" w:type="dxa"/>
          </w:tcPr>
          <w:p w14:paraId="6E061372" w14:textId="77777777" w:rsidR="0000356A" w:rsidRPr="00634EB5" w:rsidRDefault="0000356A" w:rsidP="00634EB5">
            <w:pPr>
              <w:pStyle w:val="ListParagraph"/>
              <w:numPr>
                <w:ilvl w:val="0"/>
                <w:numId w:val="12"/>
              </w:numPr>
              <w:ind w:left="350" w:hanging="270"/>
              <w:rPr>
                <w:rFonts w:ascii="Times New Roman" w:hAnsi="Times New Roman" w:cs="Times New Roman"/>
                <w:sz w:val="22"/>
                <w:szCs w:val="22"/>
              </w:rPr>
            </w:pPr>
            <w:r w:rsidRPr="00634EB5">
              <w:rPr>
                <w:rFonts w:ascii="Times New Roman" w:hAnsi="Times New Roman" w:cs="Times New Roman"/>
                <w:sz w:val="22"/>
                <w:szCs w:val="22"/>
              </w:rPr>
              <w:t>Articulates the social and historical context that influence legal rules and debates</w:t>
            </w:r>
          </w:p>
        </w:tc>
        <w:tc>
          <w:tcPr>
            <w:tcW w:w="1260" w:type="dxa"/>
          </w:tcPr>
          <w:p w14:paraId="7A24E383" w14:textId="77777777" w:rsidR="0000356A" w:rsidRPr="00634EB5" w:rsidRDefault="0000356A" w:rsidP="002F7F04">
            <w:pPr>
              <w:rPr>
                <w:rFonts w:ascii="Times New Roman" w:hAnsi="Times New Roman" w:cs="Times New Roman"/>
                <w:sz w:val="22"/>
                <w:szCs w:val="22"/>
              </w:rPr>
            </w:pPr>
          </w:p>
        </w:tc>
        <w:tc>
          <w:tcPr>
            <w:tcW w:w="1440" w:type="dxa"/>
          </w:tcPr>
          <w:p w14:paraId="74391664" w14:textId="77777777" w:rsidR="0000356A" w:rsidRPr="00634EB5" w:rsidRDefault="0000356A" w:rsidP="002F7F04">
            <w:pPr>
              <w:rPr>
                <w:rFonts w:ascii="Times New Roman" w:hAnsi="Times New Roman" w:cs="Times New Roman"/>
                <w:sz w:val="22"/>
                <w:szCs w:val="22"/>
              </w:rPr>
            </w:pPr>
          </w:p>
        </w:tc>
        <w:tc>
          <w:tcPr>
            <w:tcW w:w="1620" w:type="dxa"/>
          </w:tcPr>
          <w:p w14:paraId="4D1CF9A1" w14:textId="77777777" w:rsidR="0000356A" w:rsidRPr="00634EB5" w:rsidRDefault="0000356A" w:rsidP="002F7F04">
            <w:pPr>
              <w:jc w:val="center"/>
              <w:rPr>
                <w:rFonts w:ascii="Times New Roman" w:hAnsi="Times New Roman" w:cs="Times New Roman"/>
                <w:sz w:val="22"/>
                <w:szCs w:val="22"/>
              </w:rPr>
            </w:pPr>
          </w:p>
        </w:tc>
        <w:tc>
          <w:tcPr>
            <w:tcW w:w="1170" w:type="dxa"/>
          </w:tcPr>
          <w:p w14:paraId="6BA186B4" w14:textId="77777777" w:rsidR="0000356A" w:rsidRPr="00634EB5" w:rsidRDefault="0000356A" w:rsidP="002F7F04">
            <w:pPr>
              <w:rPr>
                <w:rFonts w:ascii="Times New Roman" w:hAnsi="Times New Roman" w:cs="Times New Roman"/>
                <w:sz w:val="22"/>
                <w:szCs w:val="22"/>
              </w:rPr>
            </w:pPr>
          </w:p>
        </w:tc>
        <w:tc>
          <w:tcPr>
            <w:tcW w:w="1260" w:type="dxa"/>
          </w:tcPr>
          <w:p w14:paraId="2EB992D7" w14:textId="77777777" w:rsidR="0000356A" w:rsidRPr="00634EB5" w:rsidRDefault="0000356A" w:rsidP="002F7F04">
            <w:pPr>
              <w:jc w:val="center"/>
              <w:rPr>
                <w:rFonts w:ascii="Times New Roman" w:hAnsi="Times New Roman" w:cs="Times New Roman"/>
                <w:sz w:val="22"/>
                <w:szCs w:val="22"/>
              </w:rPr>
            </w:pPr>
          </w:p>
        </w:tc>
      </w:tr>
      <w:tr w:rsidR="0000356A" w:rsidRPr="00634EB5" w14:paraId="5BA81EDD" w14:textId="77777777" w:rsidTr="002F7F04">
        <w:tc>
          <w:tcPr>
            <w:tcW w:w="3510" w:type="dxa"/>
          </w:tcPr>
          <w:p w14:paraId="4691873F" w14:textId="77777777" w:rsidR="0000356A" w:rsidRPr="00634EB5" w:rsidRDefault="0000356A" w:rsidP="002F7F04">
            <w:pPr>
              <w:rPr>
                <w:rFonts w:ascii="Times New Roman" w:hAnsi="Times New Roman" w:cs="Times New Roman"/>
                <w:b/>
                <w:bCs/>
                <w:sz w:val="22"/>
                <w:szCs w:val="22"/>
              </w:rPr>
            </w:pPr>
            <w:r w:rsidRPr="00634EB5">
              <w:rPr>
                <w:rFonts w:ascii="Times New Roman" w:hAnsi="Times New Roman" w:cs="Times New Roman"/>
                <w:b/>
                <w:bCs/>
                <w:color w:val="000000" w:themeColor="text1"/>
                <w:sz w:val="22"/>
                <w:szCs w:val="22"/>
              </w:rPr>
              <w:t xml:space="preserve">Learning </w:t>
            </w:r>
            <w:r w:rsidRPr="00634EB5">
              <w:rPr>
                <w:rFonts w:ascii="Times New Roman" w:hAnsi="Times New Roman" w:cs="Times New Roman"/>
                <w:b/>
                <w:bCs/>
                <w:sz w:val="22"/>
                <w:szCs w:val="22"/>
              </w:rPr>
              <w:t>Outcome 7</w:t>
            </w:r>
          </w:p>
        </w:tc>
        <w:tc>
          <w:tcPr>
            <w:tcW w:w="1260" w:type="dxa"/>
          </w:tcPr>
          <w:p w14:paraId="57FE4D2F" w14:textId="77777777" w:rsidR="0000356A" w:rsidRPr="00634EB5" w:rsidRDefault="0000356A" w:rsidP="002F7F04">
            <w:pPr>
              <w:rPr>
                <w:rFonts w:ascii="Times New Roman" w:hAnsi="Times New Roman" w:cs="Times New Roman"/>
                <w:b/>
                <w:bCs/>
                <w:sz w:val="22"/>
                <w:szCs w:val="22"/>
              </w:rPr>
            </w:pPr>
          </w:p>
        </w:tc>
        <w:tc>
          <w:tcPr>
            <w:tcW w:w="1440" w:type="dxa"/>
          </w:tcPr>
          <w:p w14:paraId="51E3E0FC" w14:textId="77777777" w:rsidR="0000356A" w:rsidRPr="00634EB5" w:rsidRDefault="0000356A" w:rsidP="002F7F04">
            <w:pPr>
              <w:rPr>
                <w:rFonts w:ascii="Times New Roman" w:hAnsi="Times New Roman" w:cs="Times New Roman"/>
                <w:b/>
                <w:bCs/>
                <w:sz w:val="22"/>
                <w:szCs w:val="22"/>
              </w:rPr>
            </w:pPr>
          </w:p>
        </w:tc>
        <w:tc>
          <w:tcPr>
            <w:tcW w:w="1620" w:type="dxa"/>
          </w:tcPr>
          <w:p w14:paraId="2E3B0661" w14:textId="77777777" w:rsidR="0000356A" w:rsidRPr="00634EB5" w:rsidRDefault="0000356A" w:rsidP="002F7F04">
            <w:pPr>
              <w:jc w:val="center"/>
              <w:rPr>
                <w:rFonts w:ascii="Times New Roman" w:hAnsi="Times New Roman" w:cs="Times New Roman"/>
                <w:b/>
                <w:bCs/>
                <w:sz w:val="22"/>
                <w:szCs w:val="22"/>
              </w:rPr>
            </w:pPr>
          </w:p>
        </w:tc>
        <w:tc>
          <w:tcPr>
            <w:tcW w:w="1170" w:type="dxa"/>
          </w:tcPr>
          <w:p w14:paraId="2970811F" w14:textId="77777777" w:rsidR="0000356A" w:rsidRPr="00634EB5" w:rsidRDefault="0000356A" w:rsidP="002F7F04">
            <w:pPr>
              <w:rPr>
                <w:rFonts w:ascii="Times New Roman" w:hAnsi="Times New Roman" w:cs="Times New Roman"/>
                <w:b/>
                <w:bCs/>
                <w:sz w:val="22"/>
                <w:szCs w:val="22"/>
              </w:rPr>
            </w:pPr>
          </w:p>
        </w:tc>
        <w:tc>
          <w:tcPr>
            <w:tcW w:w="1260" w:type="dxa"/>
          </w:tcPr>
          <w:p w14:paraId="5C16397C" w14:textId="77777777" w:rsidR="0000356A" w:rsidRPr="00634EB5" w:rsidRDefault="0000356A" w:rsidP="002F7F04">
            <w:pPr>
              <w:jc w:val="center"/>
              <w:rPr>
                <w:rFonts w:ascii="Times New Roman" w:hAnsi="Times New Roman" w:cs="Times New Roman"/>
                <w:b/>
                <w:bCs/>
                <w:sz w:val="22"/>
                <w:szCs w:val="22"/>
              </w:rPr>
            </w:pPr>
          </w:p>
        </w:tc>
      </w:tr>
      <w:tr w:rsidR="0000356A" w:rsidRPr="00634EB5" w14:paraId="6933EA2D" w14:textId="77777777" w:rsidTr="002F7F04">
        <w:tc>
          <w:tcPr>
            <w:tcW w:w="3510" w:type="dxa"/>
          </w:tcPr>
          <w:p w14:paraId="5BB4F5CD" w14:textId="77777777" w:rsidR="0000356A" w:rsidRPr="00634EB5" w:rsidRDefault="0000356A" w:rsidP="00634EB5">
            <w:pPr>
              <w:pStyle w:val="ListParagraph"/>
              <w:numPr>
                <w:ilvl w:val="0"/>
                <w:numId w:val="13"/>
              </w:numPr>
              <w:ind w:left="350" w:hanging="270"/>
              <w:rPr>
                <w:rFonts w:ascii="Times New Roman" w:hAnsi="Times New Roman" w:cs="Times New Roman"/>
                <w:sz w:val="22"/>
                <w:szCs w:val="22"/>
              </w:rPr>
            </w:pPr>
            <w:r w:rsidRPr="00634EB5">
              <w:rPr>
                <w:rFonts w:ascii="Times New Roman" w:eastAsia="Calibri" w:hAnsi="Times New Roman" w:cs="Times New Roman"/>
                <w:sz w:val="22"/>
                <w:szCs w:val="22"/>
              </w:rPr>
              <w:t>Demonstrates appreciation for critical role that lawyers play in ensuring meaningful access to the legal system</w:t>
            </w:r>
          </w:p>
        </w:tc>
        <w:tc>
          <w:tcPr>
            <w:tcW w:w="1260" w:type="dxa"/>
          </w:tcPr>
          <w:p w14:paraId="48469A6E" w14:textId="77777777" w:rsidR="0000356A" w:rsidRPr="00634EB5" w:rsidRDefault="0000356A" w:rsidP="002F7F04">
            <w:pPr>
              <w:rPr>
                <w:rFonts w:ascii="Times New Roman" w:hAnsi="Times New Roman" w:cs="Times New Roman"/>
                <w:sz w:val="22"/>
                <w:szCs w:val="22"/>
              </w:rPr>
            </w:pPr>
          </w:p>
        </w:tc>
        <w:tc>
          <w:tcPr>
            <w:tcW w:w="1440" w:type="dxa"/>
          </w:tcPr>
          <w:p w14:paraId="579F4973" w14:textId="77777777" w:rsidR="0000356A" w:rsidRPr="00634EB5" w:rsidRDefault="0000356A" w:rsidP="002F7F04">
            <w:pPr>
              <w:rPr>
                <w:rFonts w:ascii="Times New Roman" w:hAnsi="Times New Roman" w:cs="Times New Roman"/>
                <w:sz w:val="22"/>
                <w:szCs w:val="22"/>
              </w:rPr>
            </w:pPr>
          </w:p>
        </w:tc>
        <w:tc>
          <w:tcPr>
            <w:tcW w:w="1620" w:type="dxa"/>
          </w:tcPr>
          <w:p w14:paraId="14D1924D" w14:textId="77777777" w:rsidR="0000356A" w:rsidRPr="00634EB5" w:rsidRDefault="0000356A" w:rsidP="002F7F04">
            <w:pPr>
              <w:jc w:val="center"/>
              <w:rPr>
                <w:rFonts w:ascii="Times New Roman" w:hAnsi="Times New Roman" w:cs="Times New Roman"/>
                <w:sz w:val="22"/>
                <w:szCs w:val="22"/>
              </w:rPr>
            </w:pPr>
          </w:p>
        </w:tc>
        <w:tc>
          <w:tcPr>
            <w:tcW w:w="1170" w:type="dxa"/>
          </w:tcPr>
          <w:p w14:paraId="46E65F6D" w14:textId="77777777" w:rsidR="0000356A" w:rsidRPr="00634EB5" w:rsidRDefault="0000356A" w:rsidP="002F7F04">
            <w:pPr>
              <w:rPr>
                <w:rFonts w:ascii="Times New Roman" w:hAnsi="Times New Roman" w:cs="Times New Roman"/>
                <w:sz w:val="22"/>
                <w:szCs w:val="22"/>
              </w:rPr>
            </w:pPr>
          </w:p>
        </w:tc>
        <w:tc>
          <w:tcPr>
            <w:tcW w:w="1260" w:type="dxa"/>
          </w:tcPr>
          <w:p w14:paraId="0EE7AF11" w14:textId="77777777" w:rsidR="0000356A" w:rsidRPr="00634EB5" w:rsidRDefault="0000356A" w:rsidP="002F7F04">
            <w:pPr>
              <w:jc w:val="center"/>
              <w:rPr>
                <w:rFonts w:ascii="Times New Roman" w:hAnsi="Times New Roman" w:cs="Times New Roman"/>
                <w:sz w:val="22"/>
                <w:szCs w:val="22"/>
              </w:rPr>
            </w:pPr>
          </w:p>
        </w:tc>
      </w:tr>
      <w:tr w:rsidR="0000356A" w:rsidRPr="00634EB5" w14:paraId="1CEC17F6" w14:textId="77777777" w:rsidTr="002F7F04">
        <w:tc>
          <w:tcPr>
            <w:tcW w:w="3510" w:type="dxa"/>
          </w:tcPr>
          <w:p w14:paraId="07ABB9BC" w14:textId="77777777" w:rsidR="0000356A" w:rsidRPr="00634EB5" w:rsidRDefault="0000356A" w:rsidP="00634EB5">
            <w:pPr>
              <w:pStyle w:val="ListParagraph"/>
              <w:numPr>
                <w:ilvl w:val="0"/>
                <w:numId w:val="13"/>
              </w:numPr>
              <w:ind w:left="350" w:hanging="270"/>
              <w:rPr>
                <w:rFonts w:ascii="Times New Roman" w:hAnsi="Times New Roman" w:cs="Times New Roman"/>
                <w:sz w:val="22"/>
                <w:szCs w:val="22"/>
              </w:rPr>
            </w:pPr>
            <w:r w:rsidRPr="00634EB5">
              <w:rPr>
                <w:rFonts w:ascii="Times New Roman" w:eastAsia="Calibri" w:hAnsi="Times New Roman" w:cs="Times New Roman"/>
                <w:sz w:val="22"/>
                <w:szCs w:val="22"/>
              </w:rPr>
              <w:t>Demonstrates appreciation for critical role that lawyers play in promoting the just application of laws</w:t>
            </w:r>
          </w:p>
        </w:tc>
        <w:tc>
          <w:tcPr>
            <w:tcW w:w="1260" w:type="dxa"/>
          </w:tcPr>
          <w:p w14:paraId="62011EA9" w14:textId="77777777" w:rsidR="0000356A" w:rsidRPr="00634EB5" w:rsidRDefault="0000356A" w:rsidP="002F7F04">
            <w:pPr>
              <w:rPr>
                <w:rFonts w:ascii="Times New Roman" w:hAnsi="Times New Roman" w:cs="Times New Roman"/>
                <w:sz w:val="22"/>
                <w:szCs w:val="22"/>
              </w:rPr>
            </w:pPr>
          </w:p>
        </w:tc>
        <w:tc>
          <w:tcPr>
            <w:tcW w:w="1440" w:type="dxa"/>
          </w:tcPr>
          <w:p w14:paraId="60023087" w14:textId="77777777" w:rsidR="0000356A" w:rsidRPr="00634EB5" w:rsidRDefault="0000356A" w:rsidP="002F7F04">
            <w:pPr>
              <w:rPr>
                <w:rFonts w:ascii="Times New Roman" w:hAnsi="Times New Roman" w:cs="Times New Roman"/>
                <w:sz w:val="22"/>
                <w:szCs w:val="22"/>
              </w:rPr>
            </w:pPr>
          </w:p>
        </w:tc>
        <w:tc>
          <w:tcPr>
            <w:tcW w:w="1620" w:type="dxa"/>
          </w:tcPr>
          <w:p w14:paraId="4F0CA3E7" w14:textId="77777777" w:rsidR="0000356A" w:rsidRPr="00634EB5" w:rsidRDefault="0000356A" w:rsidP="002F7F04">
            <w:pPr>
              <w:jc w:val="center"/>
              <w:rPr>
                <w:rFonts w:ascii="Times New Roman" w:hAnsi="Times New Roman" w:cs="Times New Roman"/>
                <w:sz w:val="22"/>
                <w:szCs w:val="22"/>
              </w:rPr>
            </w:pPr>
          </w:p>
        </w:tc>
        <w:tc>
          <w:tcPr>
            <w:tcW w:w="1170" w:type="dxa"/>
          </w:tcPr>
          <w:p w14:paraId="32F8AE3C" w14:textId="77777777" w:rsidR="0000356A" w:rsidRPr="00634EB5" w:rsidRDefault="0000356A" w:rsidP="002F7F04">
            <w:pPr>
              <w:rPr>
                <w:rFonts w:ascii="Times New Roman" w:hAnsi="Times New Roman" w:cs="Times New Roman"/>
                <w:sz w:val="22"/>
                <w:szCs w:val="22"/>
              </w:rPr>
            </w:pPr>
          </w:p>
        </w:tc>
        <w:tc>
          <w:tcPr>
            <w:tcW w:w="1260" w:type="dxa"/>
          </w:tcPr>
          <w:p w14:paraId="0940FB0F" w14:textId="77777777" w:rsidR="0000356A" w:rsidRPr="00634EB5" w:rsidRDefault="0000356A" w:rsidP="002F7F04">
            <w:pPr>
              <w:jc w:val="center"/>
              <w:rPr>
                <w:rFonts w:ascii="Times New Roman" w:hAnsi="Times New Roman" w:cs="Times New Roman"/>
                <w:sz w:val="22"/>
                <w:szCs w:val="22"/>
              </w:rPr>
            </w:pPr>
          </w:p>
        </w:tc>
      </w:tr>
      <w:tr w:rsidR="0000356A" w:rsidRPr="00634EB5" w14:paraId="04224214" w14:textId="77777777" w:rsidTr="002F7F04">
        <w:tc>
          <w:tcPr>
            <w:tcW w:w="3510" w:type="dxa"/>
          </w:tcPr>
          <w:p w14:paraId="286003F9" w14:textId="77777777" w:rsidR="0000356A" w:rsidRPr="00634EB5" w:rsidRDefault="0000356A" w:rsidP="00634EB5">
            <w:pPr>
              <w:pStyle w:val="ListParagraph"/>
              <w:numPr>
                <w:ilvl w:val="0"/>
                <w:numId w:val="13"/>
              </w:numPr>
              <w:ind w:left="350" w:hanging="270"/>
              <w:rPr>
                <w:rFonts w:ascii="Times New Roman" w:hAnsi="Times New Roman" w:cs="Times New Roman"/>
                <w:sz w:val="22"/>
                <w:szCs w:val="22"/>
              </w:rPr>
            </w:pPr>
            <w:r w:rsidRPr="00634EB5">
              <w:rPr>
                <w:rFonts w:ascii="Times New Roman" w:eastAsia="Calibri" w:hAnsi="Times New Roman" w:cs="Times New Roman"/>
                <w:sz w:val="22"/>
                <w:szCs w:val="22"/>
              </w:rPr>
              <w:t>Demonstrates appreciation for critical role that lawyers play in serving their clients and the community</w:t>
            </w:r>
          </w:p>
        </w:tc>
        <w:tc>
          <w:tcPr>
            <w:tcW w:w="1260" w:type="dxa"/>
          </w:tcPr>
          <w:p w14:paraId="06852580" w14:textId="77777777" w:rsidR="0000356A" w:rsidRPr="00634EB5" w:rsidRDefault="0000356A" w:rsidP="002F7F04">
            <w:pPr>
              <w:rPr>
                <w:rFonts w:ascii="Times New Roman" w:hAnsi="Times New Roman" w:cs="Times New Roman"/>
                <w:sz w:val="22"/>
                <w:szCs w:val="22"/>
              </w:rPr>
            </w:pPr>
          </w:p>
        </w:tc>
        <w:tc>
          <w:tcPr>
            <w:tcW w:w="1440" w:type="dxa"/>
          </w:tcPr>
          <w:p w14:paraId="3CFC6243" w14:textId="77777777" w:rsidR="0000356A" w:rsidRPr="00634EB5" w:rsidRDefault="0000356A" w:rsidP="002F7F04">
            <w:pPr>
              <w:rPr>
                <w:rFonts w:ascii="Times New Roman" w:hAnsi="Times New Roman" w:cs="Times New Roman"/>
                <w:sz w:val="22"/>
                <w:szCs w:val="22"/>
              </w:rPr>
            </w:pPr>
          </w:p>
        </w:tc>
        <w:tc>
          <w:tcPr>
            <w:tcW w:w="1620" w:type="dxa"/>
          </w:tcPr>
          <w:p w14:paraId="3952781C" w14:textId="77777777" w:rsidR="0000356A" w:rsidRPr="00634EB5" w:rsidRDefault="0000356A" w:rsidP="002F7F04">
            <w:pPr>
              <w:jc w:val="center"/>
              <w:rPr>
                <w:rFonts w:ascii="Times New Roman" w:hAnsi="Times New Roman" w:cs="Times New Roman"/>
                <w:sz w:val="22"/>
                <w:szCs w:val="22"/>
              </w:rPr>
            </w:pPr>
          </w:p>
        </w:tc>
        <w:tc>
          <w:tcPr>
            <w:tcW w:w="1170" w:type="dxa"/>
          </w:tcPr>
          <w:p w14:paraId="2BD6A6DC" w14:textId="77777777" w:rsidR="0000356A" w:rsidRPr="00634EB5" w:rsidRDefault="0000356A" w:rsidP="002F7F04">
            <w:pPr>
              <w:rPr>
                <w:rFonts w:ascii="Times New Roman" w:hAnsi="Times New Roman" w:cs="Times New Roman"/>
                <w:sz w:val="22"/>
                <w:szCs w:val="22"/>
              </w:rPr>
            </w:pPr>
          </w:p>
        </w:tc>
        <w:tc>
          <w:tcPr>
            <w:tcW w:w="1260" w:type="dxa"/>
          </w:tcPr>
          <w:p w14:paraId="64CC13D8" w14:textId="77777777" w:rsidR="0000356A" w:rsidRPr="00634EB5" w:rsidRDefault="0000356A" w:rsidP="002F7F04">
            <w:pPr>
              <w:jc w:val="center"/>
              <w:rPr>
                <w:rFonts w:ascii="Times New Roman" w:hAnsi="Times New Roman" w:cs="Times New Roman"/>
                <w:sz w:val="22"/>
                <w:szCs w:val="22"/>
              </w:rPr>
            </w:pPr>
          </w:p>
        </w:tc>
      </w:tr>
      <w:tr w:rsidR="0000356A" w:rsidRPr="00634EB5" w14:paraId="134F8C36" w14:textId="77777777" w:rsidTr="002F7F04">
        <w:tc>
          <w:tcPr>
            <w:tcW w:w="3510" w:type="dxa"/>
          </w:tcPr>
          <w:p w14:paraId="314DAF5D" w14:textId="77777777" w:rsidR="0000356A" w:rsidRPr="00634EB5" w:rsidRDefault="0000356A" w:rsidP="002F7F04">
            <w:pPr>
              <w:rPr>
                <w:rFonts w:ascii="Times New Roman" w:hAnsi="Times New Roman" w:cs="Times New Roman"/>
                <w:b/>
                <w:bCs/>
                <w:sz w:val="22"/>
                <w:szCs w:val="22"/>
              </w:rPr>
            </w:pPr>
            <w:r w:rsidRPr="00634EB5">
              <w:rPr>
                <w:rFonts w:ascii="Times New Roman" w:hAnsi="Times New Roman" w:cs="Times New Roman"/>
                <w:b/>
                <w:bCs/>
                <w:color w:val="000000" w:themeColor="text1"/>
                <w:sz w:val="22"/>
                <w:szCs w:val="22"/>
              </w:rPr>
              <w:t xml:space="preserve">Learning </w:t>
            </w:r>
            <w:r w:rsidRPr="00634EB5">
              <w:rPr>
                <w:rFonts w:ascii="Times New Roman" w:hAnsi="Times New Roman" w:cs="Times New Roman"/>
                <w:b/>
                <w:bCs/>
                <w:sz w:val="22"/>
                <w:szCs w:val="22"/>
              </w:rPr>
              <w:t>Outcome 8</w:t>
            </w:r>
          </w:p>
        </w:tc>
        <w:tc>
          <w:tcPr>
            <w:tcW w:w="1260" w:type="dxa"/>
          </w:tcPr>
          <w:p w14:paraId="0C4D622C" w14:textId="77777777" w:rsidR="0000356A" w:rsidRPr="00634EB5" w:rsidRDefault="0000356A" w:rsidP="002F7F04">
            <w:pPr>
              <w:rPr>
                <w:rFonts w:ascii="Times New Roman" w:hAnsi="Times New Roman" w:cs="Times New Roman"/>
                <w:b/>
                <w:bCs/>
                <w:sz w:val="22"/>
                <w:szCs w:val="22"/>
              </w:rPr>
            </w:pPr>
          </w:p>
        </w:tc>
        <w:tc>
          <w:tcPr>
            <w:tcW w:w="1440" w:type="dxa"/>
          </w:tcPr>
          <w:p w14:paraId="0FBBEE3B" w14:textId="77777777" w:rsidR="0000356A" w:rsidRPr="00634EB5" w:rsidRDefault="0000356A" w:rsidP="002F7F04">
            <w:pPr>
              <w:rPr>
                <w:rFonts w:ascii="Times New Roman" w:hAnsi="Times New Roman" w:cs="Times New Roman"/>
                <w:b/>
                <w:bCs/>
                <w:sz w:val="22"/>
                <w:szCs w:val="22"/>
              </w:rPr>
            </w:pPr>
          </w:p>
        </w:tc>
        <w:tc>
          <w:tcPr>
            <w:tcW w:w="1620" w:type="dxa"/>
          </w:tcPr>
          <w:p w14:paraId="37AF0269" w14:textId="77777777" w:rsidR="0000356A" w:rsidRPr="00634EB5" w:rsidRDefault="0000356A" w:rsidP="002F7F04">
            <w:pPr>
              <w:jc w:val="center"/>
              <w:rPr>
                <w:rFonts w:ascii="Times New Roman" w:hAnsi="Times New Roman" w:cs="Times New Roman"/>
                <w:b/>
                <w:bCs/>
                <w:sz w:val="22"/>
                <w:szCs w:val="22"/>
              </w:rPr>
            </w:pPr>
          </w:p>
        </w:tc>
        <w:tc>
          <w:tcPr>
            <w:tcW w:w="1170" w:type="dxa"/>
          </w:tcPr>
          <w:p w14:paraId="4FFC39BB" w14:textId="77777777" w:rsidR="0000356A" w:rsidRPr="00634EB5" w:rsidRDefault="0000356A" w:rsidP="002F7F04">
            <w:pPr>
              <w:rPr>
                <w:rFonts w:ascii="Times New Roman" w:hAnsi="Times New Roman" w:cs="Times New Roman"/>
                <w:b/>
                <w:bCs/>
                <w:sz w:val="22"/>
                <w:szCs w:val="22"/>
              </w:rPr>
            </w:pPr>
          </w:p>
        </w:tc>
        <w:tc>
          <w:tcPr>
            <w:tcW w:w="1260" w:type="dxa"/>
          </w:tcPr>
          <w:p w14:paraId="1A3F8EA2" w14:textId="77777777" w:rsidR="0000356A" w:rsidRPr="00634EB5" w:rsidRDefault="0000356A" w:rsidP="002F7F04">
            <w:pPr>
              <w:jc w:val="center"/>
              <w:rPr>
                <w:rFonts w:ascii="Times New Roman" w:hAnsi="Times New Roman" w:cs="Times New Roman"/>
                <w:b/>
                <w:bCs/>
                <w:sz w:val="22"/>
                <w:szCs w:val="22"/>
              </w:rPr>
            </w:pPr>
          </w:p>
        </w:tc>
      </w:tr>
      <w:tr w:rsidR="0000356A" w:rsidRPr="00634EB5" w14:paraId="07E47844" w14:textId="77777777" w:rsidTr="002F7F04">
        <w:tc>
          <w:tcPr>
            <w:tcW w:w="3510" w:type="dxa"/>
          </w:tcPr>
          <w:p w14:paraId="6DC29F4C" w14:textId="77777777" w:rsidR="0000356A" w:rsidRPr="00634EB5" w:rsidRDefault="0000356A" w:rsidP="00634EB5">
            <w:pPr>
              <w:pStyle w:val="ListParagraph"/>
              <w:numPr>
                <w:ilvl w:val="0"/>
                <w:numId w:val="9"/>
              </w:numPr>
              <w:ind w:left="350" w:hanging="270"/>
              <w:rPr>
                <w:rFonts w:ascii="Times New Roman" w:hAnsi="Times New Roman" w:cs="Times New Roman"/>
                <w:sz w:val="22"/>
                <w:szCs w:val="22"/>
              </w:rPr>
            </w:pPr>
            <w:r w:rsidRPr="00634EB5">
              <w:rPr>
                <w:rFonts w:ascii="Times New Roman" w:eastAsia="Calibri" w:hAnsi="Times New Roman" w:cs="Times New Roman"/>
                <w:sz w:val="22"/>
                <w:szCs w:val="22"/>
              </w:rPr>
              <w:t>Understands relationship between law and other discipline(s) (e.g., natural and social sciences, humanities, arts)</w:t>
            </w:r>
          </w:p>
        </w:tc>
        <w:tc>
          <w:tcPr>
            <w:tcW w:w="1260" w:type="dxa"/>
          </w:tcPr>
          <w:p w14:paraId="5E6622D7" w14:textId="77777777" w:rsidR="0000356A" w:rsidRPr="00634EB5" w:rsidRDefault="0000356A" w:rsidP="002F7F04">
            <w:pPr>
              <w:rPr>
                <w:rFonts w:ascii="Times New Roman" w:hAnsi="Times New Roman" w:cs="Times New Roman"/>
                <w:sz w:val="22"/>
                <w:szCs w:val="22"/>
              </w:rPr>
            </w:pPr>
          </w:p>
        </w:tc>
        <w:tc>
          <w:tcPr>
            <w:tcW w:w="1440" w:type="dxa"/>
          </w:tcPr>
          <w:p w14:paraId="0F53723E" w14:textId="77777777" w:rsidR="0000356A" w:rsidRPr="00634EB5" w:rsidRDefault="0000356A" w:rsidP="002F7F04">
            <w:pPr>
              <w:rPr>
                <w:rFonts w:ascii="Times New Roman" w:hAnsi="Times New Roman" w:cs="Times New Roman"/>
                <w:sz w:val="22"/>
                <w:szCs w:val="22"/>
              </w:rPr>
            </w:pPr>
          </w:p>
        </w:tc>
        <w:tc>
          <w:tcPr>
            <w:tcW w:w="1620" w:type="dxa"/>
          </w:tcPr>
          <w:p w14:paraId="0F5269BA" w14:textId="77777777" w:rsidR="0000356A" w:rsidRPr="00634EB5" w:rsidRDefault="0000356A" w:rsidP="002F7F04">
            <w:pPr>
              <w:jc w:val="center"/>
              <w:rPr>
                <w:rFonts w:ascii="Times New Roman" w:hAnsi="Times New Roman" w:cs="Times New Roman"/>
                <w:sz w:val="22"/>
                <w:szCs w:val="22"/>
              </w:rPr>
            </w:pPr>
          </w:p>
        </w:tc>
        <w:tc>
          <w:tcPr>
            <w:tcW w:w="1170" w:type="dxa"/>
          </w:tcPr>
          <w:p w14:paraId="67AEB6B2" w14:textId="77777777" w:rsidR="0000356A" w:rsidRPr="00634EB5" w:rsidRDefault="0000356A" w:rsidP="002F7F04">
            <w:pPr>
              <w:rPr>
                <w:rFonts w:ascii="Times New Roman" w:hAnsi="Times New Roman" w:cs="Times New Roman"/>
                <w:sz w:val="22"/>
                <w:szCs w:val="22"/>
              </w:rPr>
            </w:pPr>
          </w:p>
        </w:tc>
        <w:tc>
          <w:tcPr>
            <w:tcW w:w="1260" w:type="dxa"/>
          </w:tcPr>
          <w:p w14:paraId="34A3B85C" w14:textId="77777777" w:rsidR="0000356A" w:rsidRPr="00634EB5" w:rsidRDefault="0000356A" w:rsidP="002F7F04">
            <w:pPr>
              <w:jc w:val="center"/>
              <w:rPr>
                <w:rFonts w:ascii="Times New Roman" w:hAnsi="Times New Roman" w:cs="Times New Roman"/>
                <w:sz w:val="22"/>
                <w:szCs w:val="22"/>
              </w:rPr>
            </w:pPr>
          </w:p>
        </w:tc>
      </w:tr>
    </w:tbl>
    <w:p w14:paraId="4DEC6E5C" w14:textId="63CC5373" w:rsidR="00E81BAB" w:rsidRDefault="0000356A" w:rsidP="00E81BAB">
      <w:pPr>
        <w:jc w:val="center"/>
        <w:rPr>
          <w:rFonts w:ascii="Times New Roman" w:hAnsi="Times New Roman" w:cs="Times New Roman"/>
          <w:b/>
          <w:bCs/>
        </w:rPr>
      </w:pPr>
      <w:r w:rsidRPr="00634EB5">
        <w:rPr>
          <w:rFonts w:ascii="Times New Roman" w:hAnsi="Times New Roman" w:cs="Times New Roman"/>
          <w:b/>
          <w:bCs/>
          <w:sz w:val="22"/>
          <w:szCs w:val="22"/>
        </w:rPr>
        <w:br w:type="page"/>
      </w:r>
      <w:r w:rsidR="00E81BAB" w:rsidRPr="00634EB5">
        <w:rPr>
          <w:rFonts w:ascii="Times New Roman" w:hAnsi="Times New Roman" w:cs="Times New Roman"/>
          <w:b/>
          <w:bCs/>
        </w:rPr>
        <w:lastRenderedPageBreak/>
        <w:t xml:space="preserve">Appendix </w:t>
      </w:r>
      <w:r w:rsidR="00B367DD">
        <w:rPr>
          <w:rFonts w:ascii="Times New Roman" w:hAnsi="Times New Roman" w:cs="Times New Roman"/>
          <w:b/>
          <w:bCs/>
        </w:rPr>
        <w:t>D</w:t>
      </w:r>
    </w:p>
    <w:p w14:paraId="30AA5485" w14:textId="77777777" w:rsidR="002147D2" w:rsidRDefault="002147D2" w:rsidP="00E81BAB">
      <w:pPr>
        <w:jc w:val="center"/>
        <w:rPr>
          <w:rFonts w:ascii="Times New Roman" w:hAnsi="Times New Roman" w:cs="Times New Roman"/>
          <w:b/>
          <w:bCs/>
        </w:rPr>
      </w:pPr>
    </w:p>
    <w:p w14:paraId="57B67962" w14:textId="77777777" w:rsidR="002147D2" w:rsidRPr="00876596" w:rsidRDefault="002147D2" w:rsidP="002147D2">
      <w:pPr>
        <w:spacing w:after="120"/>
        <w:ind w:right="-634"/>
        <w:rPr>
          <w:rFonts w:ascii="Century Schoolbook" w:hAnsi="Century Schoolbook"/>
        </w:rPr>
      </w:pPr>
      <w:r w:rsidRPr="00876596">
        <w:rPr>
          <w:rFonts w:ascii="Century Schoolbook" w:hAnsi="Century Schoolbook"/>
        </w:rPr>
        <w:t xml:space="preserve">To: </w:t>
      </w:r>
      <w:r w:rsidRPr="00876596">
        <w:rPr>
          <w:rFonts w:ascii="Century Schoolbook" w:hAnsi="Century Schoolbook"/>
        </w:rPr>
        <w:tab/>
        <w:t>Dean’s Faculty Advisory Council (“</w:t>
      </w:r>
      <w:r w:rsidRPr="00876596">
        <w:rPr>
          <w:rFonts w:ascii="Century Schoolbook" w:hAnsi="Century Schoolbook"/>
          <w:b/>
          <w:bCs/>
        </w:rPr>
        <w:t>DFAC</w:t>
      </w:r>
      <w:r w:rsidRPr="00876596">
        <w:rPr>
          <w:rFonts w:ascii="Century Schoolbook" w:hAnsi="Century Schoolbook"/>
        </w:rPr>
        <w:t>”)</w:t>
      </w:r>
    </w:p>
    <w:p w14:paraId="0E5B905A" w14:textId="77777777" w:rsidR="002147D2" w:rsidRPr="00876596" w:rsidRDefault="002147D2" w:rsidP="002147D2">
      <w:pPr>
        <w:spacing w:after="120"/>
        <w:ind w:right="-634"/>
        <w:rPr>
          <w:rFonts w:ascii="Century Schoolbook" w:hAnsi="Century Schoolbook"/>
        </w:rPr>
      </w:pPr>
      <w:r w:rsidRPr="00876596">
        <w:rPr>
          <w:rFonts w:ascii="Century Schoolbook" w:hAnsi="Century Schoolbook"/>
        </w:rPr>
        <w:t>From:</w:t>
      </w:r>
      <w:r w:rsidRPr="00876596">
        <w:rPr>
          <w:rFonts w:ascii="Century Schoolbook" w:hAnsi="Century Schoolbook"/>
        </w:rPr>
        <w:tab/>
        <w:t>Mohsen Manesh, Chair, Assessments &amp; Outcomes Committee (“</w:t>
      </w:r>
      <w:r w:rsidRPr="00876596">
        <w:rPr>
          <w:rFonts w:ascii="Century Schoolbook" w:hAnsi="Century Schoolbook"/>
          <w:b/>
          <w:bCs/>
        </w:rPr>
        <w:t>AOC</w:t>
      </w:r>
      <w:r w:rsidRPr="00876596">
        <w:rPr>
          <w:rFonts w:ascii="Century Schoolbook" w:hAnsi="Century Schoolbook"/>
        </w:rPr>
        <w:t>”)</w:t>
      </w:r>
    </w:p>
    <w:p w14:paraId="69BD87D0" w14:textId="77777777" w:rsidR="002147D2" w:rsidRPr="00876596" w:rsidRDefault="002147D2" w:rsidP="002147D2">
      <w:pPr>
        <w:spacing w:after="120"/>
        <w:ind w:left="720" w:right="-634" w:hanging="720"/>
        <w:rPr>
          <w:rFonts w:ascii="Century Schoolbook" w:hAnsi="Century Schoolbook"/>
        </w:rPr>
      </w:pPr>
      <w:r w:rsidRPr="00876596">
        <w:rPr>
          <w:rFonts w:ascii="Century Schoolbook" w:hAnsi="Century Schoolbook"/>
          <w:kern w:val="20"/>
        </w:rPr>
        <w:t xml:space="preserve">Re: </w:t>
      </w:r>
      <w:r w:rsidRPr="00876596">
        <w:rPr>
          <w:rFonts w:ascii="Century Schoolbook" w:hAnsi="Century Schoolbook"/>
          <w:kern w:val="20"/>
        </w:rPr>
        <w:tab/>
        <w:t>Summary of Work, Findings, and Recommendations</w:t>
      </w:r>
    </w:p>
    <w:p w14:paraId="27101C78" w14:textId="77777777" w:rsidR="002147D2" w:rsidRPr="00876596" w:rsidRDefault="002147D2" w:rsidP="002147D2">
      <w:pPr>
        <w:suppressAutoHyphens/>
        <w:spacing w:after="120"/>
        <w:ind w:right="-634"/>
        <w:rPr>
          <w:rFonts w:ascii="Century Schoolbook" w:hAnsi="Century Schoolbook"/>
          <w:kern w:val="20"/>
        </w:rPr>
      </w:pPr>
      <w:r w:rsidRPr="00876596">
        <w:rPr>
          <w:rFonts w:ascii="Century Schoolbook" w:hAnsi="Century Schoolbook"/>
        </w:rPr>
        <w:t xml:space="preserve">Date: </w:t>
      </w:r>
      <w:r w:rsidRPr="00876596">
        <w:rPr>
          <w:rFonts w:ascii="Century Schoolbook" w:hAnsi="Century Schoolbook"/>
        </w:rPr>
        <w:tab/>
        <w:t>March 2021</w:t>
      </w:r>
    </w:p>
    <w:p w14:paraId="3020DC45" w14:textId="77777777" w:rsidR="002147D2" w:rsidRPr="00876596" w:rsidRDefault="002147D2" w:rsidP="002147D2">
      <w:pPr>
        <w:pBdr>
          <w:bottom w:val="single" w:sz="12" w:space="1" w:color="auto"/>
        </w:pBdr>
        <w:spacing w:after="240"/>
        <w:ind w:right="-630"/>
        <w:rPr>
          <w:rFonts w:ascii="Century Schoolbook" w:hAnsi="Century Schoolbook"/>
        </w:rPr>
      </w:pPr>
    </w:p>
    <w:p w14:paraId="77AF1123"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The Assessment Plan (the “</w:t>
      </w:r>
      <w:r w:rsidRPr="00876596">
        <w:rPr>
          <w:rFonts w:ascii="Century Schoolbook" w:hAnsi="Century Schoolbook"/>
          <w:b/>
          <w:bCs/>
          <w:spacing w:val="-2"/>
        </w:rPr>
        <w:t>Assessment</w:t>
      </w:r>
      <w:r w:rsidRPr="00876596">
        <w:rPr>
          <w:rFonts w:ascii="Century Schoolbook" w:hAnsi="Century Schoolbook"/>
          <w:spacing w:val="-2"/>
        </w:rPr>
        <w:t xml:space="preserve"> </w:t>
      </w:r>
      <w:r w:rsidRPr="00876596">
        <w:rPr>
          <w:rFonts w:ascii="Century Schoolbook" w:hAnsi="Century Schoolbook"/>
          <w:b/>
          <w:bCs/>
          <w:spacing w:val="-2"/>
        </w:rPr>
        <w:t>Plan</w:t>
      </w:r>
      <w:r w:rsidRPr="00876596">
        <w:rPr>
          <w:rFonts w:ascii="Century Schoolbook" w:hAnsi="Century Schoolbook"/>
          <w:spacing w:val="-2"/>
        </w:rPr>
        <w:t>”) of the University of Oregon School of Law (the “</w:t>
      </w:r>
      <w:r w:rsidRPr="00876596">
        <w:rPr>
          <w:rFonts w:ascii="Century Schoolbook" w:hAnsi="Century Schoolbook"/>
          <w:b/>
          <w:bCs/>
          <w:spacing w:val="-2"/>
        </w:rPr>
        <w:t>Law School</w:t>
      </w:r>
      <w:r w:rsidRPr="00876596">
        <w:rPr>
          <w:rFonts w:ascii="Century Schoolbook" w:hAnsi="Century Schoolbook"/>
          <w:spacing w:val="-2"/>
        </w:rPr>
        <w:t>” or “</w:t>
      </w:r>
      <w:r w:rsidRPr="00876596">
        <w:rPr>
          <w:rFonts w:ascii="Century Schoolbook" w:hAnsi="Century Schoolbook"/>
          <w:b/>
          <w:bCs/>
          <w:spacing w:val="-2"/>
        </w:rPr>
        <w:t>Oregon Law</w:t>
      </w:r>
      <w:r w:rsidRPr="00876596">
        <w:rPr>
          <w:rFonts w:ascii="Century Schoolbook" w:hAnsi="Century Schoolbook"/>
          <w:spacing w:val="-2"/>
        </w:rPr>
        <w:t>”), adopted by the Law School faculty in August 2019, provides that the AOC shall submit a report to DFAC annually summarizing the AOC’s work, findings, and recommendations concerning the Law School’s institutional learning outcomes and performance measures.</w:t>
      </w:r>
    </w:p>
    <w:p w14:paraId="12317643"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Pursuant to the Assessment Plan, during the AY 2020-21, the AOC evaluated the Law School’s institutional Learning Outcomes #3 and #4, respectively, based upon a review of the performance measures associated with each. This memorandum, submitted on behalf of AOC, summarizes the AOC’s    work, findings, and recommendations.</w:t>
      </w:r>
    </w:p>
    <w:p w14:paraId="0E929646" w14:textId="77777777" w:rsidR="002147D2" w:rsidRPr="00876596" w:rsidRDefault="002147D2" w:rsidP="002147D2">
      <w:pPr>
        <w:spacing w:after="240"/>
        <w:jc w:val="both"/>
        <w:rPr>
          <w:rFonts w:ascii="Century Schoolbook" w:hAnsi="Century Schoolbook"/>
          <w:b/>
          <w:bCs/>
          <w:caps/>
          <w:spacing w:val="-2"/>
          <w:u w:val="single"/>
        </w:rPr>
      </w:pPr>
      <w:r w:rsidRPr="00876596">
        <w:rPr>
          <w:rFonts w:ascii="Century Schoolbook" w:hAnsi="Century Schoolbook"/>
          <w:b/>
          <w:bCs/>
          <w:caps/>
          <w:spacing w:val="-2"/>
          <w:u w:val="single"/>
        </w:rPr>
        <w:t>Learning Outcome #3</w:t>
      </w:r>
    </w:p>
    <w:p w14:paraId="289BBC2B"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Learning Outcome #3 states the Law School’s expectation that “our graduates should be able to engage in and appreciate the importance of their professional and ethical responsibilities towards clients, the local community, our nation, and the world.”</w:t>
      </w:r>
    </w:p>
    <w:p w14:paraId="798E950F" w14:textId="77777777" w:rsidR="002147D2" w:rsidRPr="00876596" w:rsidRDefault="002147D2" w:rsidP="002147D2">
      <w:pPr>
        <w:pStyle w:val="ListParagraph"/>
        <w:numPr>
          <w:ilvl w:val="0"/>
          <w:numId w:val="45"/>
        </w:numPr>
        <w:spacing w:after="240"/>
        <w:jc w:val="both"/>
        <w:rPr>
          <w:rFonts w:ascii="Century Schoolbook" w:hAnsi="Century Schoolbook"/>
          <w:b/>
          <w:bCs/>
          <w:spacing w:val="-2"/>
        </w:rPr>
      </w:pPr>
      <w:r w:rsidRPr="00876596">
        <w:rPr>
          <w:rFonts w:ascii="Century Schoolbook" w:hAnsi="Century Schoolbook"/>
          <w:b/>
          <w:bCs/>
          <w:spacing w:val="-2"/>
        </w:rPr>
        <w:t xml:space="preserve">Relevant Performance Measures </w:t>
      </w:r>
    </w:p>
    <w:p w14:paraId="6DF95FAD"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To assess the Law School’s performance with respect to Learning Outcome #3, the AOC attempted to gather data on the following performance measures identified in the Assessment Plan:</w:t>
      </w:r>
    </w:p>
    <w:p w14:paraId="12D85A2D" w14:textId="77777777" w:rsidR="002147D2" w:rsidRPr="00876596" w:rsidRDefault="002147D2" w:rsidP="002147D2">
      <w:pPr>
        <w:pStyle w:val="ListParagraph"/>
        <w:numPr>
          <w:ilvl w:val="0"/>
          <w:numId w:val="44"/>
        </w:numPr>
        <w:spacing w:after="240"/>
        <w:jc w:val="both"/>
        <w:rPr>
          <w:rFonts w:ascii="Century Schoolbook" w:hAnsi="Century Schoolbook"/>
          <w:spacing w:val="-2"/>
        </w:rPr>
      </w:pPr>
      <w:r w:rsidRPr="00876596">
        <w:rPr>
          <w:rFonts w:ascii="Century Schoolbook" w:hAnsi="Century Schoolbook"/>
          <w:spacing w:val="-2"/>
        </w:rPr>
        <w:t>Grades in the Legal Profession course</w:t>
      </w:r>
    </w:p>
    <w:p w14:paraId="11081A3C" w14:textId="77777777" w:rsidR="002147D2" w:rsidRPr="00876596" w:rsidRDefault="002147D2" w:rsidP="002147D2">
      <w:pPr>
        <w:pStyle w:val="ListParagraph"/>
        <w:numPr>
          <w:ilvl w:val="0"/>
          <w:numId w:val="44"/>
        </w:numPr>
        <w:spacing w:after="240"/>
        <w:jc w:val="both"/>
        <w:rPr>
          <w:rFonts w:ascii="Century Schoolbook" w:hAnsi="Century Schoolbook"/>
          <w:spacing w:val="-2"/>
        </w:rPr>
      </w:pPr>
      <w:r w:rsidRPr="00876596">
        <w:rPr>
          <w:rFonts w:ascii="Century Schoolbook" w:hAnsi="Century Schoolbook"/>
          <w:spacing w:val="-2"/>
        </w:rPr>
        <w:t>Successful passage rates of MPRE</w:t>
      </w:r>
    </w:p>
    <w:p w14:paraId="7EE337E0" w14:textId="77777777" w:rsidR="002147D2" w:rsidRPr="00876596" w:rsidRDefault="002147D2" w:rsidP="002147D2">
      <w:pPr>
        <w:pStyle w:val="ListParagraph"/>
        <w:numPr>
          <w:ilvl w:val="0"/>
          <w:numId w:val="44"/>
        </w:numPr>
        <w:spacing w:after="240"/>
        <w:jc w:val="both"/>
        <w:rPr>
          <w:rFonts w:ascii="Century Schoolbook" w:hAnsi="Century Schoolbook"/>
          <w:spacing w:val="-2"/>
        </w:rPr>
      </w:pPr>
      <w:r w:rsidRPr="00876596">
        <w:rPr>
          <w:rFonts w:ascii="Century Schoolbook" w:hAnsi="Century Schoolbook"/>
          <w:spacing w:val="-2"/>
        </w:rPr>
        <w:t>Rates of participation in Law School events discussing professional ethics</w:t>
      </w:r>
    </w:p>
    <w:p w14:paraId="4C13ACD7" w14:textId="0970B31E" w:rsidR="002147D2" w:rsidRDefault="002147D2" w:rsidP="002147D2">
      <w:pPr>
        <w:pStyle w:val="ListParagraph"/>
        <w:numPr>
          <w:ilvl w:val="0"/>
          <w:numId w:val="44"/>
        </w:numPr>
        <w:spacing w:after="240"/>
        <w:jc w:val="both"/>
        <w:rPr>
          <w:rFonts w:ascii="Century Schoolbook" w:hAnsi="Century Schoolbook"/>
          <w:spacing w:val="-2"/>
        </w:rPr>
      </w:pPr>
      <w:r w:rsidRPr="00876596">
        <w:rPr>
          <w:rFonts w:ascii="Century Schoolbook" w:hAnsi="Century Schoolbook"/>
          <w:spacing w:val="-2"/>
        </w:rPr>
        <w:t>Graduates’ discipline and disbarment rates</w:t>
      </w:r>
    </w:p>
    <w:p w14:paraId="4394449D" w14:textId="77777777" w:rsidR="002147D2" w:rsidRPr="002147D2" w:rsidRDefault="002147D2" w:rsidP="002147D2">
      <w:pPr>
        <w:pStyle w:val="ListParagraph"/>
        <w:spacing w:after="240"/>
        <w:jc w:val="both"/>
        <w:rPr>
          <w:rFonts w:ascii="Century Schoolbook" w:hAnsi="Century Schoolbook"/>
          <w:spacing w:val="-2"/>
        </w:rPr>
      </w:pPr>
    </w:p>
    <w:p w14:paraId="29DAA3AD" w14:textId="77777777" w:rsidR="002147D2" w:rsidRPr="00876596" w:rsidRDefault="002147D2" w:rsidP="002147D2">
      <w:pPr>
        <w:pStyle w:val="ListParagraph"/>
        <w:numPr>
          <w:ilvl w:val="0"/>
          <w:numId w:val="45"/>
        </w:numPr>
        <w:spacing w:after="240"/>
        <w:jc w:val="both"/>
        <w:rPr>
          <w:rFonts w:ascii="Century Schoolbook" w:hAnsi="Century Schoolbook"/>
          <w:b/>
          <w:bCs/>
          <w:spacing w:val="-2"/>
        </w:rPr>
      </w:pPr>
      <w:r w:rsidRPr="00876596">
        <w:rPr>
          <w:rFonts w:ascii="Century Schoolbook" w:hAnsi="Century Schoolbook"/>
          <w:b/>
          <w:bCs/>
          <w:spacing w:val="-2"/>
        </w:rPr>
        <w:t xml:space="preserve">Analysis of Performance Measures </w:t>
      </w:r>
    </w:p>
    <w:p w14:paraId="43C5E915"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Below is a discussion of each of the foregoing performance measures.</w:t>
      </w:r>
    </w:p>
    <w:p w14:paraId="1A8B9E2D" w14:textId="77777777" w:rsidR="002147D2" w:rsidRPr="00EF0C3E" w:rsidRDefault="002147D2" w:rsidP="002147D2">
      <w:pPr>
        <w:pStyle w:val="ListParagraph"/>
        <w:numPr>
          <w:ilvl w:val="0"/>
          <w:numId w:val="47"/>
        </w:numPr>
        <w:spacing w:after="240"/>
        <w:jc w:val="both"/>
        <w:rPr>
          <w:rFonts w:ascii="Century Schoolbook" w:hAnsi="Century Schoolbook"/>
          <w:spacing w:val="-2"/>
        </w:rPr>
      </w:pPr>
      <w:r w:rsidRPr="00EF0C3E">
        <w:rPr>
          <w:rFonts w:ascii="Century Schoolbook" w:hAnsi="Century Schoolbook"/>
          <w:b/>
          <w:bCs/>
          <w:i/>
          <w:iCs/>
          <w:spacing w:val="-2"/>
        </w:rPr>
        <w:t>Grades in the Legal Profession</w:t>
      </w:r>
    </w:p>
    <w:p w14:paraId="793FEC20" w14:textId="77777777" w:rsidR="002147D2" w:rsidRPr="00EF0C3E" w:rsidRDefault="002147D2" w:rsidP="002147D2">
      <w:pPr>
        <w:spacing w:after="240"/>
        <w:jc w:val="both"/>
        <w:rPr>
          <w:rFonts w:ascii="Century Schoolbook" w:hAnsi="Century Schoolbook"/>
          <w:spacing w:val="-2"/>
        </w:rPr>
      </w:pPr>
      <w:r w:rsidRPr="00EF0C3E">
        <w:rPr>
          <w:rFonts w:ascii="Century Schoolbook" w:hAnsi="Century Schoolbook"/>
          <w:spacing w:val="-2"/>
        </w:rPr>
        <w:t>The AOC was provided with grade distributions for the three sections of Legal Profession offered during AY 2019-20.</w:t>
      </w:r>
    </w:p>
    <w:p w14:paraId="24528847" w14:textId="77777777" w:rsidR="002147D2" w:rsidRPr="00EF0C3E" w:rsidRDefault="002147D2" w:rsidP="002147D2">
      <w:pPr>
        <w:spacing w:after="240"/>
        <w:jc w:val="both"/>
        <w:rPr>
          <w:rFonts w:ascii="Century Schoolbook" w:hAnsi="Century Schoolbook"/>
          <w:spacing w:val="-2"/>
        </w:rPr>
      </w:pPr>
      <w:r w:rsidRPr="00EF0C3E">
        <w:rPr>
          <w:rFonts w:ascii="Century Schoolbook" w:hAnsi="Century Schoolbook"/>
          <w:spacing w:val="-2"/>
        </w:rPr>
        <w:lastRenderedPageBreak/>
        <w:t xml:space="preserve">During fall 2019, total Law School enrollment in Legal Profession totaled 41, and the aggregate grade distribution for those courses was as follows: </w:t>
      </w:r>
    </w:p>
    <w:p w14:paraId="0D42E0FD" w14:textId="77777777" w:rsidR="002147D2" w:rsidRPr="00EF0C3E" w:rsidRDefault="002147D2" w:rsidP="002147D2">
      <w:pPr>
        <w:spacing w:after="240"/>
        <w:jc w:val="center"/>
        <w:rPr>
          <w:rFonts w:ascii="Century Schoolbook" w:hAnsi="Century Schoolbook"/>
          <w:spacing w:val="-2"/>
        </w:rPr>
      </w:pPr>
      <w:r w:rsidRPr="00EF0C3E">
        <w:rPr>
          <w:noProof/>
        </w:rPr>
        <w:drawing>
          <wp:inline distT="0" distB="0" distL="0" distR="0" wp14:anchorId="4DFB5849" wp14:editId="3E76B8FE">
            <wp:extent cx="4572000" cy="2743200"/>
            <wp:effectExtent l="0" t="0" r="12700" b="12700"/>
            <wp:docPr id="3" name="Chart 3">
              <a:extLst xmlns:a="http://schemas.openxmlformats.org/drawingml/2006/main">
                <a:ext uri="{FF2B5EF4-FFF2-40B4-BE49-F238E27FC236}">
                  <a16:creationId xmlns:a16="http://schemas.microsoft.com/office/drawing/2014/main" id="{4EC8A8DB-EED9-E347-B1FB-0861F0615F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BE118A" w14:textId="77777777" w:rsidR="002147D2" w:rsidRPr="00EF0C3E" w:rsidRDefault="002147D2" w:rsidP="002147D2">
      <w:pPr>
        <w:spacing w:after="240"/>
        <w:jc w:val="both"/>
        <w:rPr>
          <w:rFonts w:ascii="Century Schoolbook" w:hAnsi="Century Schoolbook"/>
          <w:spacing w:val="-2"/>
        </w:rPr>
      </w:pPr>
      <w:r w:rsidRPr="00EF0C3E">
        <w:rPr>
          <w:rFonts w:ascii="Century Schoolbook" w:hAnsi="Century Schoolbook"/>
          <w:spacing w:val="-2"/>
        </w:rPr>
        <w:t xml:space="preserve">During spring 2020, all courses were graded P/NP due to the pandemic. During the spring 2020 semester, total Law School enrollment in Legal Profession was 87, and all enrolled students earned a Pass grade. </w:t>
      </w:r>
    </w:p>
    <w:p w14:paraId="6BB3CDD8" w14:textId="77777777" w:rsidR="002147D2" w:rsidRPr="00876596" w:rsidRDefault="002147D2" w:rsidP="002147D2">
      <w:pPr>
        <w:spacing w:after="240"/>
        <w:jc w:val="both"/>
        <w:rPr>
          <w:rFonts w:ascii="Century Schoolbook" w:hAnsi="Century Schoolbook"/>
          <w:spacing w:val="-2"/>
        </w:rPr>
      </w:pPr>
      <w:r w:rsidRPr="00EF0C3E">
        <w:rPr>
          <w:rFonts w:ascii="Century Schoolbook" w:hAnsi="Century Schoolbook"/>
          <w:spacing w:val="-2"/>
        </w:rPr>
        <w:t>Given that all Law School students enrolled Legal Profession during AY 2019-20 passed the course, and that the vast majority of students earned a “B” grade or better during fall 2019, the Oregon Law students appear to be achieving Learning Outcome #3, at least based on this performance measure</w:t>
      </w:r>
    </w:p>
    <w:p w14:paraId="6BECDB31" w14:textId="77777777" w:rsidR="002147D2" w:rsidRPr="00EF0C3E" w:rsidRDefault="002147D2" w:rsidP="002147D2">
      <w:pPr>
        <w:pStyle w:val="ListParagraph"/>
        <w:numPr>
          <w:ilvl w:val="0"/>
          <w:numId w:val="47"/>
        </w:numPr>
        <w:spacing w:after="240"/>
        <w:jc w:val="both"/>
        <w:rPr>
          <w:rFonts w:ascii="Century Schoolbook" w:hAnsi="Century Schoolbook"/>
          <w:spacing w:val="-2"/>
        </w:rPr>
      </w:pPr>
      <w:r w:rsidRPr="00876596">
        <w:rPr>
          <w:rFonts w:ascii="Century Schoolbook" w:hAnsi="Century Schoolbook"/>
          <w:b/>
          <w:bCs/>
          <w:i/>
          <w:iCs/>
          <w:spacing w:val="-2"/>
        </w:rPr>
        <w:t>MPRE Passage Rates</w:t>
      </w:r>
    </w:p>
    <w:p w14:paraId="78A1CD3A"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The AOC was provided with the scores of Oregon Law students who took the MPRE in March 2020 and August 2020. For the Oregon State Bar (“</w:t>
      </w:r>
      <w:r w:rsidRPr="00876596">
        <w:rPr>
          <w:rFonts w:ascii="Century Schoolbook" w:hAnsi="Century Schoolbook"/>
          <w:b/>
          <w:bCs/>
          <w:spacing w:val="-2"/>
        </w:rPr>
        <w:t>OSB</w:t>
      </w:r>
      <w:r w:rsidRPr="00876596">
        <w:rPr>
          <w:rFonts w:ascii="Century Schoolbook" w:hAnsi="Century Schoolbook"/>
          <w:spacing w:val="-2"/>
        </w:rPr>
        <w:t>”), a passing score is 85. MPRE results for Oregon Law students as compared to all test takers nationally are summarized below:</w:t>
      </w:r>
    </w:p>
    <w:tbl>
      <w:tblPr>
        <w:tblStyle w:val="TableGrid"/>
        <w:tblW w:w="0" w:type="auto"/>
        <w:jc w:val="center"/>
        <w:tblLook w:val="04A0" w:firstRow="1" w:lastRow="0" w:firstColumn="1" w:lastColumn="0" w:noHBand="0" w:noVBand="1"/>
      </w:tblPr>
      <w:tblGrid>
        <w:gridCol w:w="1885"/>
        <w:gridCol w:w="1800"/>
        <w:gridCol w:w="2075"/>
        <w:gridCol w:w="1710"/>
      </w:tblGrid>
      <w:tr w:rsidR="002147D2" w:rsidRPr="00A66717" w14:paraId="3D499CB0" w14:textId="77777777" w:rsidTr="002F7F04">
        <w:trPr>
          <w:jc w:val="center"/>
        </w:trPr>
        <w:tc>
          <w:tcPr>
            <w:tcW w:w="1885" w:type="dxa"/>
          </w:tcPr>
          <w:p w14:paraId="724B0F98" w14:textId="77777777" w:rsidR="002147D2" w:rsidRPr="00876596" w:rsidRDefault="002147D2" w:rsidP="002F7F04">
            <w:pPr>
              <w:jc w:val="both"/>
              <w:rPr>
                <w:rFonts w:ascii="Century Schoolbook" w:hAnsi="Century Schoolbook"/>
                <w:spacing w:val="-2"/>
                <w:sz w:val="20"/>
              </w:rPr>
            </w:pPr>
          </w:p>
        </w:tc>
        <w:tc>
          <w:tcPr>
            <w:tcW w:w="1800" w:type="dxa"/>
          </w:tcPr>
          <w:p w14:paraId="44A23F37" w14:textId="77777777" w:rsidR="002147D2" w:rsidRPr="00876596" w:rsidRDefault="002147D2" w:rsidP="002F7F04">
            <w:pPr>
              <w:jc w:val="both"/>
              <w:rPr>
                <w:rFonts w:ascii="Century Schoolbook" w:hAnsi="Century Schoolbook"/>
                <w:spacing w:val="-2"/>
                <w:sz w:val="20"/>
              </w:rPr>
            </w:pPr>
          </w:p>
        </w:tc>
        <w:tc>
          <w:tcPr>
            <w:tcW w:w="2075" w:type="dxa"/>
          </w:tcPr>
          <w:p w14:paraId="1F600AB5" w14:textId="77777777" w:rsidR="002147D2" w:rsidRPr="00876596" w:rsidRDefault="002147D2" w:rsidP="002F7F04">
            <w:pPr>
              <w:jc w:val="center"/>
              <w:rPr>
                <w:rFonts w:ascii="Century Schoolbook" w:hAnsi="Century Schoolbook"/>
                <w:b/>
                <w:bCs/>
                <w:spacing w:val="-2"/>
                <w:sz w:val="20"/>
              </w:rPr>
            </w:pPr>
            <w:r w:rsidRPr="00876596">
              <w:rPr>
                <w:rFonts w:ascii="Century Schoolbook" w:hAnsi="Century Schoolbook"/>
                <w:b/>
                <w:bCs/>
                <w:spacing w:val="-2"/>
                <w:sz w:val="20"/>
              </w:rPr>
              <w:t>Oregon Law Students</w:t>
            </w:r>
          </w:p>
        </w:tc>
        <w:tc>
          <w:tcPr>
            <w:tcW w:w="1710" w:type="dxa"/>
          </w:tcPr>
          <w:p w14:paraId="4287808B" w14:textId="77777777" w:rsidR="002147D2" w:rsidRPr="00876596" w:rsidRDefault="002147D2" w:rsidP="002F7F04">
            <w:pPr>
              <w:jc w:val="center"/>
              <w:rPr>
                <w:rFonts w:ascii="Century Schoolbook" w:hAnsi="Century Schoolbook"/>
                <w:b/>
                <w:bCs/>
                <w:spacing w:val="-2"/>
                <w:sz w:val="20"/>
              </w:rPr>
            </w:pPr>
            <w:r w:rsidRPr="00876596">
              <w:rPr>
                <w:rFonts w:ascii="Century Schoolbook" w:hAnsi="Century Schoolbook"/>
                <w:b/>
                <w:bCs/>
                <w:spacing w:val="-2"/>
                <w:sz w:val="20"/>
              </w:rPr>
              <w:t xml:space="preserve">All </w:t>
            </w:r>
          </w:p>
          <w:p w14:paraId="635B3693" w14:textId="77777777" w:rsidR="002147D2" w:rsidRPr="00876596" w:rsidRDefault="002147D2" w:rsidP="002F7F04">
            <w:pPr>
              <w:jc w:val="center"/>
              <w:rPr>
                <w:rFonts w:ascii="Century Schoolbook" w:hAnsi="Century Schoolbook"/>
                <w:b/>
                <w:bCs/>
                <w:spacing w:val="-2"/>
                <w:sz w:val="20"/>
              </w:rPr>
            </w:pPr>
            <w:r w:rsidRPr="00876596">
              <w:rPr>
                <w:rFonts w:ascii="Century Schoolbook" w:hAnsi="Century Schoolbook"/>
                <w:b/>
                <w:bCs/>
                <w:spacing w:val="-2"/>
                <w:sz w:val="20"/>
              </w:rPr>
              <w:t>Test Takers</w:t>
            </w:r>
          </w:p>
        </w:tc>
      </w:tr>
      <w:tr w:rsidR="002147D2" w:rsidRPr="00A66717" w14:paraId="5573D200" w14:textId="77777777" w:rsidTr="002F7F04">
        <w:trPr>
          <w:jc w:val="center"/>
        </w:trPr>
        <w:tc>
          <w:tcPr>
            <w:tcW w:w="1885" w:type="dxa"/>
            <w:vMerge w:val="restart"/>
          </w:tcPr>
          <w:p w14:paraId="4C0CEC5F" w14:textId="77777777" w:rsidR="002147D2" w:rsidRPr="00876596" w:rsidRDefault="002147D2" w:rsidP="002F7F04">
            <w:pPr>
              <w:jc w:val="both"/>
              <w:rPr>
                <w:rFonts w:ascii="Century Schoolbook" w:hAnsi="Century Schoolbook"/>
                <w:b/>
                <w:bCs/>
                <w:spacing w:val="-2"/>
                <w:sz w:val="20"/>
              </w:rPr>
            </w:pPr>
            <w:r w:rsidRPr="00876596">
              <w:rPr>
                <w:rFonts w:ascii="Century Schoolbook" w:hAnsi="Century Schoolbook"/>
                <w:b/>
                <w:bCs/>
                <w:spacing w:val="-2"/>
                <w:sz w:val="20"/>
              </w:rPr>
              <w:t>March 2020</w:t>
            </w:r>
          </w:p>
          <w:p w14:paraId="26D4C996" w14:textId="77777777" w:rsidR="002147D2" w:rsidRPr="00876596" w:rsidRDefault="002147D2" w:rsidP="002F7F04">
            <w:pPr>
              <w:jc w:val="both"/>
              <w:rPr>
                <w:rFonts w:ascii="Century Schoolbook" w:hAnsi="Century Schoolbook"/>
                <w:spacing w:val="-2"/>
                <w:sz w:val="20"/>
              </w:rPr>
            </w:pPr>
          </w:p>
        </w:tc>
        <w:tc>
          <w:tcPr>
            <w:tcW w:w="1800" w:type="dxa"/>
          </w:tcPr>
          <w:p w14:paraId="4C46477F" w14:textId="77777777" w:rsidR="002147D2" w:rsidRPr="00876596" w:rsidRDefault="002147D2" w:rsidP="002F7F04">
            <w:pPr>
              <w:spacing w:after="120"/>
              <w:jc w:val="both"/>
              <w:rPr>
                <w:rFonts w:ascii="Century Schoolbook" w:hAnsi="Century Schoolbook"/>
                <w:i/>
                <w:iCs/>
                <w:spacing w:val="-2"/>
                <w:sz w:val="20"/>
              </w:rPr>
            </w:pPr>
            <w:r w:rsidRPr="00876596">
              <w:rPr>
                <w:rFonts w:ascii="Century Schoolbook" w:hAnsi="Century Schoolbook"/>
                <w:i/>
                <w:iCs/>
                <w:spacing w:val="-2"/>
                <w:sz w:val="20"/>
              </w:rPr>
              <w:t>Mean score</w:t>
            </w:r>
          </w:p>
        </w:tc>
        <w:tc>
          <w:tcPr>
            <w:tcW w:w="2075" w:type="dxa"/>
          </w:tcPr>
          <w:p w14:paraId="3F31C255" w14:textId="77777777" w:rsidR="002147D2" w:rsidRPr="00876596" w:rsidRDefault="002147D2" w:rsidP="002F7F04">
            <w:pPr>
              <w:jc w:val="center"/>
              <w:rPr>
                <w:rFonts w:ascii="Century Schoolbook" w:hAnsi="Century Schoolbook"/>
                <w:spacing w:val="-2"/>
                <w:sz w:val="20"/>
              </w:rPr>
            </w:pPr>
            <w:r w:rsidRPr="00876596">
              <w:rPr>
                <w:rFonts w:ascii="Century Schoolbook" w:hAnsi="Century Schoolbook"/>
                <w:spacing w:val="-2"/>
                <w:sz w:val="20"/>
              </w:rPr>
              <w:t>103.4</w:t>
            </w:r>
          </w:p>
        </w:tc>
        <w:tc>
          <w:tcPr>
            <w:tcW w:w="1710" w:type="dxa"/>
          </w:tcPr>
          <w:p w14:paraId="72F8FFA2" w14:textId="77777777" w:rsidR="002147D2" w:rsidRPr="00876596" w:rsidRDefault="002147D2" w:rsidP="002F7F04">
            <w:pPr>
              <w:jc w:val="center"/>
              <w:rPr>
                <w:rFonts w:ascii="Century Schoolbook" w:hAnsi="Century Schoolbook"/>
                <w:spacing w:val="-2"/>
                <w:sz w:val="20"/>
              </w:rPr>
            </w:pPr>
            <w:r w:rsidRPr="00876596">
              <w:rPr>
                <w:rFonts w:ascii="Century Schoolbook" w:hAnsi="Century Schoolbook"/>
                <w:spacing w:val="-2"/>
                <w:sz w:val="20"/>
              </w:rPr>
              <w:t>95.8</w:t>
            </w:r>
          </w:p>
        </w:tc>
      </w:tr>
      <w:tr w:rsidR="002147D2" w:rsidRPr="00A66717" w14:paraId="0219B5BD" w14:textId="77777777" w:rsidTr="002F7F04">
        <w:trPr>
          <w:jc w:val="center"/>
        </w:trPr>
        <w:tc>
          <w:tcPr>
            <w:tcW w:w="1885" w:type="dxa"/>
            <w:vMerge/>
          </w:tcPr>
          <w:p w14:paraId="574C366C" w14:textId="77777777" w:rsidR="002147D2" w:rsidRPr="00876596" w:rsidRDefault="002147D2" w:rsidP="002F7F04">
            <w:pPr>
              <w:jc w:val="both"/>
              <w:rPr>
                <w:rFonts w:ascii="Century Schoolbook" w:hAnsi="Century Schoolbook"/>
                <w:spacing w:val="-2"/>
                <w:sz w:val="20"/>
              </w:rPr>
            </w:pPr>
          </w:p>
        </w:tc>
        <w:tc>
          <w:tcPr>
            <w:tcW w:w="1800" w:type="dxa"/>
          </w:tcPr>
          <w:p w14:paraId="21D0A0B5" w14:textId="77777777" w:rsidR="002147D2" w:rsidRPr="00876596" w:rsidRDefault="002147D2" w:rsidP="002F7F04">
            <w:pPr>
              <w:spacing w:after="120"/>
              <w:jc w:val="both"/>
              <w:rPr>
                <w:rFonts w:ascii="Century Schoolbook" w:hAnsi="Century Schoolbook"/>
                <w:i/>
                <w:iCs/>
                <w:spacing w:val="-2"/>
                <w:sz w:val="20"/>
              </w:rPr>
            </w:pPr>
            <w:r w:rsidRPr="00876596">
              <w:rPr>
                <w:rFonts w:ascii="Century Schoolbook" w:hAnsi="Century Schoolbook"/>
                <w:i/>
                <w:iCs/>
                <w:spacing w:val="-2"/>
                <w:sz w:val="20"/>
              </w:rPr>
              <w:t>Median score</w:t>
            </w:r>
          </w:p>
        </w:tc>
        <w:tc>
          <w:tcPr>
            <w:tcW w:w="2075" w:type="dxa"/>
          </w:tcPr>
          <w:p w14:paraId="5BB20091" w14:textId="77777777" w:rsidR="002147D2" w:rsidRPr="00876596" w:rsidRDefault="002147D2" w:rsidP="002F7F04">
            <w:pPr>
              <w:jc w:val="center"/>
              <w:rPr>
                <w:rFonts w:ascii="Century Schoolbook" w:hAnsi="Century Schoolbook"/>
                <w:spacing w:val="-2"/>
                <w:sz w:val="20"/>
              </w:rPr>
            </w:pPr>
            <w:r w:rsidRPr="00876596">
              <w:rPr>
                <w:rFonts w:ascii="Century Schoolbook" w:hAnsi="Century Schoolbook"/>
                <w:spacing w:val="-2"/>
                <w:sz w:val="20"/>
              </w:rPr>
              <w:t>102.0</w:t>
            </w:r>
          </w:p>
        </w:tc>
        <w:tc>
          <w:tcPr>
            <w:tcW w:w="1710" w:type="dxa"/>
          </w:tcPr>
          <w:p w14:paraId="56CC9916" w14:textId="77777777" w:rsidR="002147D2" w:rsidRPr="00876596" w:rsidRDefault="002147D2" w:rsidP="002F7F04">
            <w:pPr>
              <w:jc w:val="center"/>
              <w:rPr>
                <w:rFonts w:ascii="Century Schoolbook" w:hAnsi="Century Schoolbook"/>
                <w:spacing w:val="-2"/>
                <w:sz w:val="20"/>
              </w:rPr>
            </w:pPr>
            <w:r w:rsidRPr="00876596">
              <w:rPr>
                <w:rFonts w:ascii="Century Schoolbook" w:hAnsi="Century Schoolbook"/>
                <w:spacing w:val="-2"/>
                <w:sz w:val="20"/>
              </w:rPr>
              <w:t>94.0</w:t>
            </w:r>
          </w:p>
        </w:tc>
      </w:tr>
      <w:tr w:rsidR="002147D2" w:rsidRPr="00A66717" w14:paraId="57CD7ACB" w14:textId="77777777" w:rsidTr="002F7F04">
        <w:trPr>
          <w:jc w:val="center"/>
        </w:trPr>
        <w:tc>
          <w:tcPr>
            <w:tcW w:w="1885" w:type="dxa"/>
            <w:vMerge/>
          </w:tcPr>
          <w:p w14:paraId="2F5DD7D9" w14:textId="77777777" w:rsidR="002147D2" w:rsidRPr="00876596" w:rsidRDefault="002147D2" w:rsidP="002F7F04">
            <w:pPr>
              <w:jc w:val="both"/>
              <w:rPr>
                <w:rFonts w:ascii="Century Schoolbook" w:hAnsi="Century Schoolbook"/>
                <w:spacing w:val="-2"/>
                <w:sz w:val="20"/>
              </w:rPr>
            </w:pPr>
          </w:p>
        </w:tc>
        <w:tc>
          <w:tcPr>
            <w:tcW w:w="1800" w:type="dxa"/>
          </w:tcPr>
          <w:p w14:paraId="3E2E5E8D" w14:textId="77777777" w:rsidR="002147D2" w:rsidRPr="00876596" w:rsidRDefault="002147D2" w:rsidP="002F7F04">
            <w:pPr>
              <w:spacing w:after="120"/>
              <w:jc w:val="both"/>
              <w:rPr>
                <w:rFonts w:ascii="Century Schoolbook" w:hAnsi="Century Schoolbook"/>
                <w:i/>
                <w:iCs/>
                <w:spacing w:val="-2"/>
                <w:sz w:val="20"/>
              </w:rPr>
            </w:pPr>
            <w:r w:rsidRPr="00876596">
              <w:rPr>
                <w:rFonts w:ascii="Century Schoolbook" w:hAnsi="Century Schoolbook"/>
                <w:i/>
                <w:iCs/>
                <w:spacing w:val="-2"/>
                <w:sz w:val="20"/>
              </w:rPr>
              <w:t>Passing</w:t>
            </w:r>
          </w:p>
        </w:tc>
        <w:tc>
          <w:tcPr>
            <w:tcW w:w="2075" w:type="dxa"/>
          </w:tcPr>
          <w:p w14:paraId="13EE12FA" w14:textId="77777777" w:rsidR="002147D2" w:rsidRPr="00876596" w:rsidRDefault="002147D2" w:rsidP="002F7F04">
            <w:pPr>
              <w:jc w:val="center"/>
              <w:rPr>
                <w:rFonts w:ascii="Century Schoolbook" w:hAnsi="Century Schoolbook"/>
                <w:spacing w:val="-2"/>
                <w:sz w:val="20"/>
              </w:rPr>
            </w:pPr>
            <w:r w:rsidRPr="00876596">
              <w:rPr>
                <w:rFonts w:ascii="Century Schoolbook" w:hAnsi="Century Schoolbook"/>
                <w:spacing w:val="-2"/>
                <w:sz w:val="20"/>
              </w:rPr>
              <w:t>94.3%</w:t>
            </w:r>
          </w:p>
          <w:p w14:paraId="2F5ACCCD" w14:textId="77777777" w:rsidR="002147D2" w:rsidRPr="00876596" w:rsidRDefault="002147D2" w:rsidP="002F7F04">
            <w:pPr>
              <w:jc w:val="center"/>
              <w:rPr>
                <w:rFonts w:ascii="Century Schoolbook" w:hAnsi="Century Schoolbook"/>
                <w:spacing w:val="-2"/>
                <w:sz w:val="20"/>
              </w:rPr>
            </w:pPr>
            <w:r w:rsidRPr="00876596">
              <w:rPr>
                <w:rFonts w:ascii="Century Schoolbook" w:hAnsi="Century Schoolbook"/>
                <w:spacing w:val="-2"/>
                <w:sz w:val="20"/>
              </w:rPr>
              <w:t>(50/53)</w:t>
            </w:r>
          </w:p>
        </w:tc>
        <w:tc>
          <w:tcPr>
            <w:tcW w:w="1710" w:type="dxa"/>
          </w:tcPr>
          <w:p w14:paraId="496F8EFE" w14:textId="77777777" w:rsidR="002147D2" w:rsidRPr="00876596" w:rsidRDefault="002147D2" w:rsidP="002F7F04">
            <w:pPr>
              <w:jc w:val="center"/>
              <w:rPr>
                <w:rFonts w:ascii="Century Schoolbook" w:hAnsi="Century Schoolbook"/>
                <w:spacing w:val="-2"/>
                <w:sz w:val="20"/>
              </w:rPr>
            </w:pPr>
            <w:r w:rsidRPr="00876596">
              <w:rPr>
                <w:rFonts w:ascii="Century Schoolbook" w:hAnsi="Century Schoolbook"/>
                <w:spacing w:val="-2"/>
                <w:sz w:val="20"/>
              </w:rPr>
              <w:t>-</w:t>
            </w:r>
          </w:p>
        </w:tc>
      </w:tr>
      <w:tr w:rsidR="002147D2" w:rsidRPr="00A66717" w14:paraId="5E844E70" w14:textId="77777777" w:rsidTr="002F7F04">
        <w:trPr>
          <w:jc w:val="center"/>
        </w:trPr>
        <w:tc>
          <w:tcPr>
            <w:tcW w:w="1885" w:type="dxa"/>
            <w:vMerge w:val="restart"/>
          </w:tcPr>
          <w:p w14:paraId="00EC9365" w14:textId="77777777" w:rsidR="002147D2" w:rsidRPr="00876596" w:rsidRDefault="002147D2" w:rsidP="002F7F04">
            <w:pPr>
              <w:jc w:val="both"/>
              <w:rPr>
                <w:rFonts w:ascii="Century Schoolbook" w:hAnsi="Century Schoolbook"/>
                <w:b/>
                <w:bCs/>
                <w:spacing w:val="-2"/>
                <w:sz w:val="20"/>
              </w:rPr>
            </w:pPr>
            <w:r w:rsidRPr="00876596">
              <w:rPr>
                <w:rFonts w:ascii="Century Schoolbook" w:hAnsi="Century Schoolbook"/>
                <w:b/>
                <w:bCs/>
                <w:spacing w:val="-2"/>
                <w:sz w:val="20"/>
              </w:rPr>
              <w:t>August 2020</w:t>
            </w:r>
          </w:p>
          <w:p w14:paraId="0EDF2E69" w14:textId="77777777" w:rsidR="002147D2" w:rsidRPr="00876596" w:rsidRDefault="002147D2" w:rsidP="002F7F04">
            <w:pPr>
              <w:jc w:val="both"/>
              <w:rPr>
                <w:rFonts w:ascii="Century Schoolbook" w:hAnsi="Century Schoolbook"/>
                <w:spacing w:val="-2"/>
                <w:sz w:val="20"/>
              </w:rPr>
            </w:pPr>
          </w:p>
        </w:tc>
        <w:tc>
          <w:tcPr>
            <w:tcW w:w="1800" w:type="dxa"/>
          </w:tcPr>
          <w:p w14:paraId="230425C6" w14:textId="77777777" w:rsidR="002147D2" w:rsidRPr="00876596" w:rsidRDefault="002147D2" w:rsidP="002F7F04">
            <w:pPr>
              <w:spacing w:after="120"/>
              <w:jc w:val="both"/>
              <w:rPr>
                <w:rFonts w:ascii="Century Schoolbook" w:hAnsi="Century Schoolbook"/>
                <w:spacing w:val="-2"/>
                <w:sz w:val="20"/>
              </w:rPr>
            </w:pPr>
            <w:r w:rsidRPr="00876596">
              <w:rPr>
                <w:rFonts w:ascii="Century Schoolbook" w:hAnsi="Century Schoolbook"/>
                <w:i/>
                <w:iCs/>
                <w:spacing w:val="-2"/>
                <w:sz w:val="20"/>
              </w:rPr>
              <w:t>Mean score</w:t>
            </w:r>
          </w:p>
        </w:tc>
        <w:tc>
          <w:tcPr>
            <w:tcW w:w="2075" w:type="dxa"/>
          </w:tcPr>
          <w:p w14:paraId="7129E1AC" w14:textId="77777777" w:rsidR="002147D2" w:rsidRPr="00876596" w:rsidRDefault="002147D2" w:rsidP="002F7F04">
            <w:pPr>
              <w:jc w:val="center"/>
              <w:rPr>
                <w:rFonts w:ascii="Century Schoolbook" w:hAnsi="Century Schoolbook"/>
                <w:spacing w:val="-2"/>
                <w:sz w:val="20"/>
              </w:rPr>
            </w:pPr>
            <w:r w:rsidRPr="00876596">
              <w:rPr>
                <w:rFonts w:ascii="Century Schoolbook" w:hAnsi="Century Schoolbook"/>
                <w:spacing w:val="-2"/>
                <w:sz w:val="20"/>
              </w:rPr>
              <w:t>111.2</w:t>
            </w:r>
          </w:p>
        </w:tc>
        <w:tc>
          <w:tcPr>
            <w:tcW w:w="1710" w:type="dxa"/>
          </w:tcPr>
          <w:p w14:paraId="6EC389A4" w14:textId="77777777" w:rsidR="002147D2" w:rsidRPr="00876596" w:rsidRDefault="002147D2" w:rsidP="002F7F04">
            <w:pPr>
              <w:jc w:val="center"/>
              <w:rPr>
                <w:rFonts w:ascii="Century Schoolbook" w:hAnsi="Century Schoolbook"/>
                <w:spacing w:val="-2"/>
                <w:sz w:val="20"/>
              </w:rPr>
            </w:pPr>
            <w:r w:rsidRPr="00876596">
              <w:rPr>
                <w:rFonts w:ascii="Century Schoolbook" w:hAnsi="Century Schoolbook"/>
                <w:spacing w:val="-2"/>
                <w:sz w:val="20"/>
              </w:rPr>
              <w:t>98.6</w:t>
            </w:r>
          </w:p>
        </w:tc>
      </w:tr>
      <w:tr w:rsidR="002147D2" w:rsidRPr="00A66717" w14:paraId="2E88AC50" w14:textId="77777777" w:rsidTr="002F7F04">
        <w:trPr>
          <w:jc w:val="center"/>
        </w:trPr>
        <w:tc>
          <w:tcPr>
            <w:tcW w:w="1885" w:type="dxa"/>
            <w:vMerge/>
          </w:tcPr>
          <w:p w14:paraId="14C21441" w14:textId="77777777" w:rsidR="002147D2" w:rsidRPr="00876596" w:rsidRDefault="002147D2" w:rsidP="002F7F04">
            <w:pPr>
              <w:jc w:val="both"/>
              <w:rPr>
                <w:rFonts w:ascii="Century Schoolbook" w:hAnsi="Century Schoolbook"/>
                <w:spacing w:val="-2"/>
                <w:sz w:val="20"/>
              </w:rPr>
            </w:pPr>
          </w:p>
        </w:tc>
        <w:tc>
          <w:tcPr>
            <w:tcW w:w="1800" w:type="dxa"/>
          </w:tcPr>
          <w:p w14:paraId="748FB4DD" w14:textId="77777777" w:rsidR="002147D2" w:rsidRPr="00876596" w:rsidRDefault="002147D2" w:rsidP="002F7F04">
            <w:pPr>
              <w:spacing w:after="120"/>
              <w:jc w:val="both"/>
              <w:rPr>
                <w:rFonts w:ascii="Century Schoolbook" w:hAnsi="Century Schoolbook"/>
                <w:spacing w:val="-2"/>
                <w:sz w:val="20"/>
              </w:rPr>
            </w:pPr>
            <w:r w:rsidRPr="00876596">
              <w:rPr>
                <w:rFonts w:ascii="Century Schoolbook" w:hAnsi="Century Schoolbook"/>
                <w:i/>
                <w:iCs/>
                <w:spacing w:val="-2"/>
                <w:sz w:val="20"/>
              </w:rPr>
              <w:t>Median score</w:t>
            </w:r>
          </w:p>
        </w:tc>
        <w:tc>
          <w:tcPr>
            <w:tcW w:w="2075" w:type="dxa"/>
          </w:tcPr>
          <w:p w14:paraId="481A656A" w14:textId="77777777" w:rsidR="002147D2" w:rsidRPr="00876596" w:rsidRDefault="002147D2" w:rsidP="002F7F04">
            <w:pPr>
              <w:jc w:val="center"/>
              <w:rPr>
                <w:rFonts w:ascii="Century Schoolbook" w:hAnsi="Century Schoolbook"/>
                <w:spacing w:val="-2"/>
                <w:sz w:val="20"/>
              </w:rPr>
            </w:pPr>
            <w:r w:rsidRPr="00876596">
              <w:rPr>
                <w:rFonts w:ascii="Century Schoolbook" w:hAnsi="Century Schoolbook"/>
                <w:spacing w:val="-2"/>
                <w:sz w:val="20"/>
              </w:rPr>
              <w:t>107.0</w:t>
            </w:r>
          </w:p>
        </w:tc>
        <w:tc>
          <w:tcPr>
            <w:tcW w:w="1710" w:type="dxa"/>
          </w:tcPr>
          <w:p w14:paraId="37B17956" w14:textId="77777777" w:rsidR="002147D2" w:rsidRPr="00876596" w:rsidRDefault="002147D2" w:rsidP="002F7F04">
            <w:pPr>
              <w:jc w:val="center"/>
              <w:rPr>
                <w:rFonts w:ascii="Century Schoolbook" w:hAnsi="Century Schoolbook"/>
                <w:spacing w:val="-2"/>
                <w:sz w:val="20"/>
              </w:rPr>
            </w:pPr>
            <w:r w:rsidRPr="00876596">
              <w:rPr>
                <w:rFonts w:ascii="Century Schoolbook" w:hAnsi="Century Schoolbook"/>
                <w:spacing w:val="-2"/>
                <w:sz w:val="20"/>
              </w:rPr>
              <w:t>97.0</w:t>
            </w:r>
          </w:p>
        </w:tc>
      </w:tr>
      <w:tr w:rsidR="002147D2" w:rsidRPr="00A66717" w14:paraId="0388B068" w14:textId="77777777" w:rsidTr="002F7F04">
        <w:trPr>
          <w:jc w:val="center"/>
        </w:trPr>
        <w:tc>
          <w:tcPr>
            <w:tcW w:w="1885" w:type="dxa"/>
            <w:vMerge/>
          </w:tcPr>
          <w:p w14:paraId="4C474B42" w14:textId="77777777" w:rsidR="002147D2" w:rsidRPr="00876596" w:rsidRDefault="002147D2" w:rsidP="002F7F04">
            <w:pPr>
              <w:jc w:val="both"/>
              <w:rPr>
                <w:rFonts w:ascii="Century Schoolbook" w:hAnsi="Century Schoolbook"/>
                <w:spacing w:val="-2"/>
                <w:sz w:val="20"/>
              </w:rPr>
            </w:pPr>
          </w:p>
        </w:tc>
        <w:tc>
          <w:tcPr>
            <w:tcW w:w="1800" w:type="dxa"/>
          </w:tcPr>
          <w:p w14:paraId="661F06C7" w14:textId="77777777" w:rsidR="002147D2" w:rsidRPr="00876596" w:rsidRDefault="002147D2" w:rsidP="002F7F04">
            <w:pPr>
              <w:spacing w:after="120"/>
              <w:jc w:val="both"/>
              <w:rPr>
                <w:rFonts w:ascii="Century Schoolbook" w:hAnsi="Century Schoolbook"/>
                <w:i/>
                <w:iCs/>
                <w:spacing w:val="-2"/>
                <w:sz w:val="20"/>
              </w:rPr>
            </w:pPr>
            <w:r w:rsidRPr="00876596">
              <w:rPr>
                <w:rFonts w:ascii="Century Schoolbook" w:hAnsi="Century Schoolbook"/>
                <w:i/>
                <w:iCs/>
                <w:spacing w:val="-2"/>
                <w:sz w:val="20"/>
              </w:rPr>
              <w:t>Passing</w:t>
            </w:r>
          </w:p>
        </w:tc>
        <w:tc>
          <w:tcPr>
            <w:tcW w:w="2075" w:type="dxa"/>
          </w:tcPr>
          <w:p w14:paraId="4F53FE66" w14:textId="77777777" w:rsidR="002147D2" w:rsidRPr="00876596" w:rsidRDefault="002147D2" w:rsidP="002F7F04">
            <w:pPr>
              <w:jc w:val="center"/>
              <w:rPr>
                <w:rFonts w:ascii="Century Schoolbook" w:hAnsi="Century Schoolbook"/>
                <w:spacing w:val="-2"/>
                <w:sz w:val="20"/>
              </w:rPr>
            </w:pPr>
            <w:r w:rsidRPr="00876596">
              <w:rPr>
                <w:rFonts w:ascii="Century Schoolbook" w:hAnsi="Century Schoolbook"/>
                <w:spacing w:val="-2"/>
                <w:sz w:val="20"/>
              </w:rPr>
              <w:t>96.0%</w:t>
            </w:r>
          </w:p>
          <w:p w14:paraId="64535D6E" w14:textId="77777777" w:rsidR="002147D2" w:rsidRPr="00876596" w:rsidRDefault="002147D2" w:rsidP="002F7F04">
            <w:pPr>
              <w:jc w:val="center"/>
              <w:rPr>
                <w:rFonts w:ascii="Century Schoolbook" w:hAnsi="Century Schoolbook"/>
                <w:spacing w:val="-2"/>
                <w:sz w:val="20"/>
              </w:rPr>
            </w:pPr>
            <w:r w:rsidRPr="00876596">
              <w:rPr>
                <w:rFonts w:ascii="Century Schoolbook" w:hAnsi="Century Schoolbook"/>
                <w:spacing w:val="-2"/>
                <w:sz w:val="20"/>
              </w:rPr>
              <w:t>(24/25)</w:t>
            </w:r>
          </w:p>
        </w:tc>
        <w:tc>
          <w:tcPr>
            <w:tcW w:w="1710" w:type="dxa"/>
          </w:tcPr>
          <w:p w14:paraId="6D341EA6" w14:textId="77777777" w:rsidR="002147D2" w:rsidRPr="00876596" w:rsidRDefault="002147D2" w:rsidP="002F7F04">
            <w:pPr>
              <w:jc w:val="center"/>
              <w:rPr>
                <w:rFonts w:ascii="Century Schoolbook" w:hAnsi="Century Schoolbook"/>
                <w:spacing w:val="-2"/>
                <w:sz w:val="20"/>
              </w:rPr>
            </w:pPr>
            <w:r w:rsidRPr="00876596">
              <w:rPr>
                <w:rFonts w:ascii="Century Schoolbook" w:hAnsi="Century Schoolbook"/>
                <w:spacing w:val="-2"/>
                <w:sz w:val="20"/>
              </w:rPr>
              <w:t>-</w:t>
            </w:r>
          </w:p>
        </w:tc>
      </w:tr>
    </w:tbl>
    <w:p w14:paraId="2DE4410D" w14:textId="77777777" w:rsidR="002147D2" w:rsidRPr="00A66717" w:rsidRDefault="002147D2" w:rsidP="002147D2">
      <w:pPr>
        <w:spacing w:after="240"/>
        <w:jc w:val="both"/>
        <w:rPr>
          <w:rFonts w:ascii="Century Schoolbook" w:hAnsi="Century Schoolbook"/>
          <w:spacing w:val="-2"/>
          <w:sz w:val="23"/>
          <w:szCs w:val="23"/>
        </w:rPr>
      </w:pPr>
    </w:p>
    <w:p w14:paraId="28A05D33"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lastRenderedPageBreak/>
        <w:t>Based on both (i) the overall MPRE pass rate of Oregon Law students under OSB standards as well as (ii) the relative performance of Oregon Law students as compared to the broader population of all test-takers, the vast majority of Oregon Law students appear to be achieving Learning Outcome #3, at least as assessed by this performance measure.</w:t>
      </w:r>
    </w:p>
    <w:p w14:paraId="2B244053"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But the AOC also offers some caveats on this conclusion. First, the MPRE tests minimum competency. Law School’s MPRE passage rates do not provide insight as to anything beyond the minimum competency of the Law School’s students as it relates to Learning Objective # 3.</w:t>
      </w:r>
      <w:r w:rsidRPr="00876596">
        <w:rPr>
          <w:rStyle w:val="FootnoteReference"/>
          <w:rFonts w:ascii="Century Schoolbook" w:hAnsi="Century Schoolbook"/>
          <w:spacing w:val="-2"/>
        </w:rPr>
        <w:footnoteReference w:id="9"/>
      </w:r>
      <w:r w:rsidRPr="00876596">
        <w:rPr>
          <w:rFonts w:ascii="Century Schoolbook" w:hAnsi="Century Schoolbook"/>
          <w:spacing w:val="-2"/>
        </w:rPr>
        <w:t xml:space="preserve"> Second, the Law School’s passage rates reported above are based on the results of only two MPRE tests. To assess whether there are any longer-term trends (upward or downward) in the minimum competency of Law School students as it relates to Learning Outcome #3, the AOC recommends the Law School to continue tracking and recording MPRE results and, at appropriate intervals, making those results available to the AOC.</w:t>
      </w:r>
    </w:p>
    <w:p w14:paraId="28C47EFB" w14:textId="77777777" w:rsidR="002147D2" w:rsidRPr="00876596" w:rsidRDefault="002147D2" w:rsidP="002147D2">
      <w:pPr>
        <w:pStyle w:val="ListParagraph"/>
        <w:numPr>
          <w:ilvl w:val="0"/>
          <w:numId w:val="47"/>
        </w:numPr>
        <w:spacing w:after="240"/>
        <w:jc w:val="both"/>
        <w:rPr>
          <w:rFonts w:ascii="Century Schoolbook" w:hAnsi="Century Schoolbook"/>
          <w:spacing w:val="-2"/>
        </w:rPr>
      </w:pPr>
      <w:r w:rsidRPr="00876596">
        <w:rPr>
          <w:rFonts w:ascii="Century Schoolbook" w:hAnsi="Century Schoolbook"/>
          <w:b/>
          <w:bCs/>
          <w:i/>
          <w:iCs/>
          <w:spacing w:val="-2"/>
        </w:rPr>
        <w:t>Participation Rates in Law School Events discussing Professional Ethics</w:t>
      </w:r>
    </w:p>
    <w:p w14:paraId="154819F6"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 xml:space="preserve">The AOC recommends the elimination of this performance measure. The Law School does not currently code or track the substance of events in a manner that would allow the AOC to readily identify which Law School events discuss professional ethics. Even if the Law School did code events in such a manner, the Law School does not track student attendance or participation rates in any Law School event. Accordingly, there is no data available to the AOC related to this performance measure. Considering the significant administrative resources that would be required to track the substance of and attendance at all Law School events, it is infeasible to operationalize this performance measure as a basis of assessment. </w:t>
      </w:r>
    </w:p>
    <w:p w14:paraId="0A189D61" w14:textId="77777777" w:rsidR="002147D2" w:rsidRPr="00876596" w:rsidRDefault="002147D2" w:rsidP="002147D2">
      <w:pPr>
        <w:pStyle w:val="ListParagraph"/>
        <w:numPr>
          <w:ilvl w:val="0"/>
          <w:numId w:val="47"/>
        </w:numPr>
        <w:spacing w:after="240"/>
        <w:jc w:val="both"/>
        <w:rPr>
          <w:rFonts w:ascii="Century Schoolbook" w:hAnsi="Century Schoolbook"/>
          <w:spacing w:val="-2"/>
        </w:rPr>
      </w:pPr>
      <w:r w:rsidRPr="00876596">
        <w:rPr>
          <w:rFonts w:ascii="Century Schoolbook" w:hAnsi="Century Schoolbook"/>
          <w:b/>
          <w:bCs/>
          <w:i/>
          <w:iCs/>
          <w:spacing w:val="-2"/>
        </w:rPr>
        <w:t>Graduates’ Discipline and Disbarment Rates</w:t>
      </w:r>
      <w:r w:rsidRPr="00876596">
        <w:rPr>
          <w:rFonts w:ascii="Century Schoolbook" w:hAnsi="Century Schoolbook"/>
          <w:spacing w:val="-2"/>
        </w:rPr>
        <w:t>.</w:t>
      </w:r>
    </w:p>
    <w:p w14:paraId="6D5A4FC1"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The AOC has likewise identified multiple impediments to operationalizing this performance measure as a basis of assessment and is, therefore, reassessing its viability as a performance measure.</w:t>
      </w:r>
    </w:p>
    <w:p w14:paraId="3CB27DD3"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 xml:space="preserve">First, although information on attorney discipline and disbarment is generally publicly available, the AOC is unaware of any centralized or searchable database that collects such information. Instead, such information is typically provided on individual state bar association websites or publications. Given the Law School’s administrative resources, it would be infeasible to hand-collect such information from every individual state bar association. Instead, the AOC has considered limiting its focus to the discipline and disbarment records of the OSB, assuming that Law School graduates who are OSB members are representative of the broader population of Law School graduates practicing in other jurisdictions. </w:t>
      </w:r>
    </w:p>
    <w:p w14:paraId="2691D1E8"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 xml:space="preserve">Second, attorney </w:t>
      </w:r>
      <w:bookmarkStart w:id="0" w:name="_Hlk65524723"/>
      <w:r w:rsidRPr="00876596">
        <w:rPr>
          <w:rFonts w:ascii="Century Schoolbook" w:hAnsi="Century Schoolbook"/>
          <w:spacing w:val="-2"/>
        </w:rPr>
        <w:t xml:space="preserve">discipline and disbarment </w:t>
      </w:r>
      <w:bookmarkEnd w:id="0"/>
      <w:r w:rsidRPr="00876596">
        <w:rPr>
          <w:rFonts w:ascii="Century Schoolbook" w:hAnsi="Century Schoolbook"/>
          <w:spacing w:val="-2"/>
        </w:rPr>
        <w:t xml:space="preserve">proceedings do not typically identify the accused attorney’s law school alma mater. Therefore, to determine discipline and disbarment rates of </w:t>
      </w:r>
      <w:r w:rsidRPr="00876596">
        <w:rPr>
          <w:rFonts w:ascii="Century Schoolbook" w:hAnsi="Century Schoolbook"/>
          <w:spacing w:val="-2"/>
        </w:rPr>
        <w:lastRenderedPageBreak/>
        <w:t>Law School graduates will require administrative resources to compare the names of disciplined and disbarred attorneys against a database of known Law School alumni.</w:t>
      </w:r>
    </w:p>
    <w:p w14:paraId="432E8B58"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 xml:space="preserve">Third, even if it were feasible to identify those Law School graduates who have been the subject of disciplinary or disbarment proceedings in any given year, the Assessment Plan’s performance measure focuses on the </w:t>
      </w:r>
      <w:r w:rsidRPr="00876596">
        <w:rPr>
          <w:rFonts w:ascii="Century Schoolbook" w:hAnsi="Century Schoolbook"/>
          <w:i/>
          <w:iCs/>
          <w:spacing w:val="-2"/>
        </w:rPr>
        <w:t>rate</w:t>
      </w:r>
      <w:r w:rsidRPr="00876596">
        <w:rPr>
          <w:rFonts w:ascii="Century Schoolbook" w:hAnsi="Century Schoolbook"/>
          <w:spacing w:val="-2"/>
        </w:rPr>
        <w:t xml:space="preserve"> of discipline and disbarment, which  requires the AOC to identify a relevant denominator. One obvious denominator would be the total population of living Law School alumni, but that number continuously fluctuates as students graduate and graduates pass away.</w:t>
      </w:r>
      <w:r w:rsidRPr="00876596">
        <w:rPr>
          <w:rStyle w:val="FootnoteReference"/>
          <w:rFonts w:ascii="Century Schoolbook" w:hAnsi="Century Schoolbook"/>
          <w:spacing w:val="-2"/>
        </w:rPr>
        <w:footnoteReference w:id="10"/>
      </w:r>
      <w:r w:rsidRPr="00876596">
        <w:rPr>
          <w:rFonts w:ascii="Century Schoolbook" w:hAnsi="Century Schoolbook"/>
          <w:spacing w:val="-2"/>
        </w:rPr>
        <w:t xml:space="preserve"> As an alternative, the AOC could simply attempt to identify the total number of Law School alumni subject to discipline or disbarment during a given time period, but that number would provide limited information without knowing the size of the broader population of Law School’s graduates.  </w:t>
      </w:r>
    </w:p>
    <w:p w14:paraId="6BA4958B"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AOC members are currently investigating the feasibility of hand-collecting the relevant data and the utility of the information such data would provide as it relates to Learning Outcome # 3. Therefore, the AOC is not currently prepared to make an assessment or recommendation as to this performance measure.</w:t>
      </w:r>
    </w:p>
    <w:p w14:paraId="2409E8E3" w14:textId="77777777" w:rsidR="002147D2" w:rsidRPr="00876596" w:rsidRDefault="002147D2" w:rsidP="002147D2">
      <w:pPr>
        <w:pStyle w:val="ListParagraph"/>
        <w:numPr>
          <w:ilvl w:val="0"/>
          <w:numId w:val="45"/>
        </w:numPr>
        <w:spacing w:after="240"/>
        <w:jc w:val="both"/>
        <w:rPr>
          <w:rFonts w:ascii="Century Schoolbook" w:hAnsi="Century Schoolbook"/>
          <w:b/>
          <w:bCs/>
          <w:spacing w:val="-2"/>
        </w:rPr>
      </w:pPr>
      <w:r w:rsidRPr="00876596">
        <w:rPr>
          <w:rFonts w:ascii="Century Schoolbook" w:hAnsi="Century Schoolbook"/>
          <w:b/>
          <w:bCs/>
          <w:spacing w:val="-2"/>
        </w:rPr>
        <w:t xml:space="preserve">Assessment and Recommendations </w:t>
      </w:r>
    </w:p>
    <w:p w14:paraId="2B381BD1"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 xml:space="preserve">Based on the foregoing discussion and the data available, the AOC finds that Oregon Law students are achieving Learning Outcome #3. In addition to this finding, the AOC also makes the following recommendations: </w:t>
      </w:r>
    </w:p>
    <w:p w14:paraId="228FE21E" w14:textId="77777777" w:rsidR="002147D2" w:rsidRPr="00876596" w:rsidRDefault="002147D2" w:rsidP="002147D2">
      <w:pPr>
        <w:pStyle w:val="ListParagraph"/>
        <w:numPr>
          <w:ilvl w:val="0"/>
          <w:numId w:val="49"/>
        </w:numPr>
        <w:spacing w:after="240"/>
        <w:jc w:val="both"/>
        <w:rPr>
          <w:rFonts w:ascii="Century Schoolbook" w:hAnsi="Century Schoolbook"/>
          <w:spacing w:val="-2"/>
        </w:rPr>
      </w:pPr>
      <w:r w:rsidRPr="00876596">
        <w:rPr>
          <w:rFonts w:ascii="Century Schoolbook" w:hAnsi="Century Schoolbook"/>
          <w:spacing w:val="-2"/>
        </w:rPr>
        <w:t xml:space="preserve">As noted in section B.2 above, to assess whether there are any longer-term trends (upward or downward) on the minimum competency of Law School students as it relates to Learning Outcome #3, the </w:t>
      </w:r>
      <w:r w:rsidRPr="00876596">
        <w:rPr>
          <w:rFonts w:ascii="Century Schoolbook" w:hAnsi="Century Schoolbook"/>
          <w:b/>
          <w:bCs/>
          <w:spacing w:val="-2"/>
        </w:rPr>
        <w:t>Law School should continue to track and record MPRE results and, at appropriate intervals, making those results available to the AOC</w:t>
      </w:r>
      <w:r w:rsidRPr="00876596">
        <w:rPr>
          <w:rFonts w:ascii="Century Schoolbook" w:hAnsi="Century Schoolbook"/>
          <w:spacing w:val="-2"/>
        </w:rPr>
        <w:t>.</w:t>
      </w:r>
    </w:p>
    <w:p w14:paraId="04E24D6D" w14:textId="77777777" w:rsidR="002147D2" w:rsidRPr="00876596" w:rsidRDefault="002147D2" w:rsidP="002147D2">
      <w:pPr>
        <w:pStyle w:val="ListParagraph"/>
        <w:spacing w:after="240"/>
        <w:jc w:val="both"/>
        <w:rPr>
          <w:rFonts w:ascii="Century Schoolbook" w:hAnsi="Century Schoolbook"/>
          <w:spacing w:val="-2"/>
        </w:rPr>
      </w:pPr>
    </w:p>
    <w:p w14:paraId="78C10EBC" w14:textId="77777777" w:rsidR="002147D2" w:rsidRPr="00876596" w:rsidRDefault="002147D2" w:rsidP="002147D2">
      <w:pPr>
        <w:pStyle w:val="ListParagraph"/>
        <w:numPr>
          <w:ilvl w:val="0"/>
          <w:numId w:val="49"/>
        </w:numPr>
        <w:spacing w:after="240"/>
        <w:rPr>
          <w:rFonts w:ascii="Century Schoolbook" w:hAnsi="Century Schoolbook"/>
          <w:spacing w:val="-2"/>
        </w:rPr>
      </w:pPr>
      <w:r w:rsidRPr="00876596">
        <w:rPr>
          <w:rFonts w:ascii="Century Schoolbook" w:hAnsi="Century Schoolbook"/>
          <w:spacing w:val="-2"/>
        </w:rPr>
        <w:t xml:space="preserve">As noted in section B.3 above, the </w:t>
      </w:r>
      <w:r w:rsidRPr="00876596">
        <w:rPr>
          <w:rFonts w:ascii="Century Schoolbook" w:hAnsi="Century Schoolbook"/>
          <w:b/>
          <w:bCs/>
          <w:spacing w:val="-2"/>
        </w:rPr>
        <w:t>Law School should amend its Assessment Plan to eliminate as a performance measure with respect to Learning Outcome #3 participation rates in Law School events discussing professional ethics</w:t>
      </w:r>
      <w:r w:rsidRPr="00876596">
        <w:rPr>
          <w:rFonts w:ascii="Century Schoolbook" w:hAnsi="Century Schoolbook"/>
          <w:spacing w:val="-2"/>
        </w:rPr>
        <w:t>. It is infeasible to operationalize this performance measure as a basis of assessment.</w:t>
      </w:r>
    </w:p>
    <w:p w14:paraId="215F2EB8" w14:textId="77777777" w:rsidR="002147D2" w:rsidRPr="00876596" w:rsidRDefault="002147D2" w:rsidP="002147D2">
      <w:pPr>
        <w:pStyle w:val="ListParagraph"/>
        <w:spacing w:after="240"/>
        <w:rPr>
          <w:rFonts w:ascii="Century Schoolbook" w:hAnsi="Century Schoolbook"/>
          <w:spacing w:val="-2"/>
        </w:rPr>
      </w:pPr>
    </w:p>
    <w:p w14:paraId="5B901C63" w14:textId="77777777" w:rsidR="002147D2" w:rsidRPr="00876596" w:rsidRDefault="002147D2" w:rsidP="002147D2">
      <w:pPr>
        <w:pStyle w:val="ListParagraph"/>
        <w:numPr>
          <w:ilvl w:val="0"/>
          <w:numId w:val="49"/>
        </w:numPr>
        <w:spacing w:after="240"/>
        <w:rPr>
          <w:rFonts w:ascii="Century Schoolbook" w:hAnsi="Century Schoolbook"/>
          <w:spacing w:val="-2"/>
        </w:rPr>
      </w:pPr>
      <w:r w:rsidRPr="00876596">
        <w:rPr>
          <w:rFonts w:ascii="Century Schoolbook" w:hAnsi="Century Schoolbook"/>
          <w:spacing w:val="-2"/>
        </w:rPr>
        <w:t xml:space="preserve">During AY 2020-21, AOC member and Law School Director of Experiential Learning, Laurie Hauber, in consultation with others, developed a new form to solicit feedback from field placement supervisors. The form was designed to align with the Law School’s Assessment Plan, by asking field placement supervisors to specifically assess student performance as it relates to various relevant institutional learning outcomes, including Learning Outcome #3. Accordingly, the </w:t>
      </w:r>
      <w:r w:rsidRPr="00876596">
        <w:rPr>
          <w:rFonts w:ascii="Century Schoolbook" w:hAnsi="Century Schoolbook"/>
          <w:b/>
          <w:bCs/>
          <w:spacing w:val="-2"/>
        </w:rPr>
        <w:t>Law School should amend its Assessment Plan to add the feedback from field placement supervisors as a relevant performance measure for Learning Outcome #3</w:t>
      </w:r>
      <w:r w:rsidRPr="00876596">
        <w:rPr>
          <w:rFonts w:ascii="Century Schoolbook" w:hAnsi="Century Schoolbook"/>
          <w:spacing w:val="-2"/>
        </w:rPr>
        <w:t>.</w:t>
      </w:r>
    </w:p>
    <w:p w14:paraId="429DF01C" w14:textId="77777777" w:rsidR="002147D2" w:rsidRPr="00876596" w:rsidRDefault="002147D2" w:rsidP="002147D2">
      <w:pPr>
        <w:pStyle w:val="ListParagraph"/>
        <w:spacing w:after="240"/>
        <w:rPr>
          <w:rFonts w:ascii="Century Schoolbook" w:hAnsi="Century Schoolbook"/>
          <w:spacing w:val="-2"/>
        </w:rPr>
      </w:pPr>
    </w:p>
    <w:p w14:paraId="40113C76" w14:textId="77777777" w:rsidR="002147D2" w:rsidRPr="00876596" w:rsidRDefault="002147D2" w:rsidP="002147D2">
      <w:pPr>
        <w:spacing w:after="240"/>
        <w:jc w:val="both"/>
        <w:rPr>
          <w:rFonts w:ascii="Century Schoolbook" w:hAnsi="Century Schoolbook"/>
          <w:b/>
          <w:bCs/>
          <w:caps/>
          <w:spacing w:val="-2"/>
          <w:u w:val="single"/>
        </w:rPr>
      </w:pPr>
      <w:r w:rsidRPr="00876596">
        <w:rPr>
          <w:rFonts w:ascii="Century Schoolbook" w:hAnsi="Century Schoolbook"/>
          <w:b/>
          <w:bCs/>
          <w:caps/>
          <w:spacing w:val="-2"/>
          <w:u w:val="single"/>
        </w:rPr>
        <w:t>Learning Outcome #4</w:t>
      </w:r>
    </w:p>
    <w:p w14:paraId="70494FFC"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Learning Outcome #4 states the Law School’s expectation that “our graduates should be able to communicate effectively with clients, decision makers, and other relevant stakeholders.” Learning Outcome #4 elaborates that effective communication includes (1) “written communication that is clear, concise, and appropriate to the audience and context” and (2) “professional oral communication skills appropriate to various contexts such as interviewing, counseling, negotiation, mediation, arbitration, formal advocacy, and legal project management.”</w:t>
      </w:r>
    </w:p>
    <w:p w14:paraId="478E5D93" w14:textId="77777777" w:rsidR="002147D2" w:rsidRPr="00876596" w:rsidRDefault="002147D2" w:rsidP="002147D2">
      <w:pPr>
        <w:pStyle w:val="ListParagraph"/>
        <w:numPr>
          <w:ilvl w:val="0"/>
          <w:numId w:val="46"/>
        </w:numPr>
        <w:spacing w:after="240"/>
        <w:jc w:val="both"/>
        <w:rPr>
          <w:rFonts w:ascii="Century Schoolbook" w:hAnsi="Century Schoolbook"/>
          <w:b/>
          <w:bCs/>
          <w:spacing w:val="-2"/>
        </w:rPr>
      </w:pPr>
      <w:r w:rsidRPr="00876596">
        <w:rPr>
          <w:rFonts w:ascii="Century Schoolbook" w:hAnsi="Century Schoolbook"/>
          <w:b/>
          <w:bCs/>
          <w:spacing w:val="-2"/>
        </w:rPr>
        <w:t xml:space="preserve">Relevant Performance Measures </w:t>
      </w:r>
    </w:p>
    <w:p w14:paraId="3BA8A0F3"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To assess the Law School’s performance with respect to Learning Outcome #4, the AOC attempted to gather data on the following performance measures identified in the Assessment Plan:</w:t>
      </w:r>
    </w:p>
    <w:p w14:paraId="4F336E3B" w14:textId="77777777" w:rsidR="002147D2" w:rsidRPr="00876596" w:rsidRDefault="002147D2" w:rsidP="002147D2">
      <w:pPr>
        <w:pStyle w:val="ListParagraph"/>
        <w:numPr>
          <w:ilvl w:val="0"/>
          <w:numId w:val="44"/>
        </w:numPr>
        <w:spacing w:after="240"/>
        <w:jc w:val="both"/>
        <w:rPr>
          <w:rFonts w:ascii="Century Schoolbook" w:hAnsi="Century Schoolbook"/>
          <w:spacing w:val="-2"/>
        </w:rPr>
      </w:pPr>
      <w:r w:rsidRPr="00876596">
        <w:rPr>
          <w:rFonts w:ascii="Century Schoolbook" w:hAnsi="Century Schoolbook"/>
          <w:spacing w:val="-2"/>
        </w:rPr>
        <w:t>Grades in experiential and writing courses</w:t>
      </w:r>
    </w:p>
    <w:p w14:paraId="0318B31E" w14:textId="77777777" w:rsidR="002147D2" w:rsidRPr="00876596" w:rsidRDefault="002147D2" w:rsidP="002147D2">
      <w:pPr>
        <w:pStyle w:val="ListParagraph"/>
        <w:numPr>
          <w:ilvl w:val="0"/>
          <w:numId w:val="44"/>
        </w:numPr>
        <w:spacing w:after="240"/>
        <w:jc w:val="both"/>
        <w:rPr>
          <w:rFonts w:ascii="Century Schoolbook" w:hAnsi="Century Schoolbook"/>
          <w:spacing w:val="-2"/>
        </w:rPr>
      </w:pPr>
      <w:r w:rsidRPr="00876596">
        <w:rPr>
          <w:rFonts w:ascii="Century Schoolbook" w:hAnsi="Century Schoolbook"/>
          <w:spacing w:val="-2"/>
        </w:rPr>
        <w:t>Grades in Legal Research and Writing</w:t>
      </w:r>
    </w:p>
    <w:p w14:paraId="659C25AB" w14:textId="77777777" w:rsidR="002147D2" w:rsidRPr="00876596" w:rsidRDefault="002147D2" w:rsidP="002147D2">
      <w:pPr>
        <w:pStyle w:val="ListParagraph"/>
        <w:numPr>
          <w:ilvl w:val="0"/>
          <w:numId w:val="44"/>
        </w:numPr>
        <w:spacing w:after="240"/>
        <w:jc w:val="both"/>
        <w:rPr>
          <w:rFonts w:ascii="Century Schoolbook" w:hAnsi="Century Schoolbook"/>
          <w:spacing w:val="-2"/>
        </w:rPr>
      </w:pPr>
      <w:r w:rsidRPr="00876596">
        <w:rPr>
          <w:rFonts w:ascii="Century Schoolbook" w:hAnsi="Century Schoolbook"/>
          <w:spacing w:val="-2"/>
        </w:rPr>
        <w:t>Enrollment and performance in upper level courses that teach interpersonal and communication skills</w:t>
      </w:r>
    </w:p>
    <w:p w14:paraId="325DEB90" w14:textId="77777777" w:rsidR="002147D2" w:rsidRPr="00876596" w:rsidRDefault="002147D2" w:rsidP="002147D2">
      <w:pPr>
        <w:pStyle w:val="ListParagraph"/>
        <w:numPr>
          <w:ilvl w:val="0"/>
          <w:numId w:val="44"/>
        </w:numPr>
        <w:spacing w:after="240"/>
        <w:jc w:val="both"/>
        <w:rPr>
          <w:rFonts w:ascii="Century Schoolbook" w:hAnsi="Century Schoolbook"/>
          <w:spacing w:val="-2"/>
        </w:rPr>
      </w:pPr>
      <w:r w:rsidRPr="00876596">
        <w:rPr>
          <w:rFonts w:ascii="Century Schoolbook" w:hAnsi="Century Schoolbook"/>
          <w:spacing w:val="-2"/>
        </w:rPr>
        <w:t>Feedback from the Career Center</w:t>
      </w:r>
    </w:p>
    <w:p w14:paraId="5822C702" w14:textId="77777777" w:rsidR="002147D2" w:rsidRPr="00876596" w:rsidRDefault="002147D2" w:rsidP="002147D2">
      <w:pPr>
        <w:pStyle w:val="ListParagraph"/>
        <w:numPr>
          <w:ilvl w:val="0"/>
          <w:numId w:val="44"/>
        </w:numPr>
        <w:spacing w:after="240"/>
        <w:jc w:val="both"/>
        <w:rPr>
          <w:rFonts w:ascii="Century Schoolbook" w:hAnsi="Century Schoolbook"/>
          <w:spacing w:val="-2"/>
        </w:rPr>
      </w:pPr>
      <w:r w:rsidRPr="00876596">
        <w:rPr>
          <w:rFonts w:ascii="Century Schoolbook" w:hAnsi="Century Schoolbook"/>
          <w:spacing w:val="-2"/>
        </w:rPr>
        <w:t>Feedback from employers and prospective employers</w:t>
      </w:r>
    </w:p>
    <w:p w14:paraId="49396D72" w14:textId="77777777" w:rsidR="002147D2" w:rsidRPr="00876596" w:rsidRDefault="002147D2" w:rsidP="002147D2">
      <w:pPr>
        <w:pStyle w:val="ListParagraph"/>
        <w:numPr>
          <w:ilvl w:val="0"/>
          <w:numId w:val="44"/>
        </w:numPr>
        <w:spacing w:after="240"/>
        <w:jc w:val="both"/>
        <w:rPr>
          <w:rFonts w:ascii="Century Schoolbook" w:hAnsi="Century Schoolbook"/>
          <w:spacing w:val="-2"/>
        </w:rPr>
      </w:pPr>
      <w:r w:rsidRPr="00876596">
        <w:rPr>
          <w:rFonts w:ascii="Century Schoolbook" w:hAnsi="Century Schoolbook"/>
          <w:spacing w:val="-2"/>
        </w:rPr>
        <w:t>Feedback from clinic and externship supervisors</w:t>
      </w:r>
    </w:p>
    <w:p w14:paraId="1BD504BD" w14:textId="2DFCD4BF" w:rsidR="002147D2" w:rsidRDefault="002147D2" w:rsidP="002147D2">
      <w:pPr>
        <w:pStyle w:val="ListParagraph"/>
        <w:numPr>
          <w:ilvl w:val="0"/>
          <w:numId w:val="44"/>
        </w:numPr>
        <w:spacing w:after="240"/>
        <w:jc w:val="both"/>
        <w:rPr>
          <w:rFonts w:ascii="Century Schoolbook" w:hAnsi="Century Schoolbook"/>
          <w:spacing w:val="-2"/>
        </w:rPr>
      </w:pPr>
      <w:r w:rsidRPr="00876596">
        <w:rPr>
          <w:rFonts w:ascii="Century Schoolbook" w:hAnsi="Century Schoolbook"/>
          <w:spacing w:val="-2"/>
        </w:rPr>
        <w:t>Bar passage rate</w:t>
      </w:r>
    </w:p>
    <w:p w14:paraId="577A7F79" w14:textId="77777777" w:rsidR="002147D2" w:rsidRPr="002147D2" w:rsidRDefault="002147D2" w:rsidP="002147D2">
      <w:pPr>
        <w:pStyle w:val="ListParagraph"/>
        <w:spacing w:after="240"/>
        <w:jc w:val="both"/>
        <w:rPr>
          <w:rFonts w:ascii="Century Schoolbook" w:hAnsi="Century Schoolbook"/>
          <w:spacing w:val="-2"/>
        </w:rPr>
      </w:pPr>
    </w:p>
    <w:p w14:paraId="56238047" w14:textId="77777777" w:rsidR="002147D2" w:rsidRPr="00876596" w:rsidRDefault="002147D2" w:rsidP="002147D2">
      <w:pPr>
        <w:pStyle w:val="ListParagraph"/>
        <w:numPr>
          <w:ilvl w:val="0"/>
          <w:numId w:val="46"/>
        </w:numPr>
        <w:spacing w:after="240"/>
        <w:jc w:val="both"/>
        <w:rPr>
          <w:rFonts w:ascii="Century Schoolbook" w:hAnsi="Century Schoolbook"/>
          <w:b/>
          <w:bCs/>
          <w:spacing w:val="-2"/>
        </w:rPr>
      </w:pPr>
      <w:r w:rsidRPr="00876596">
        <w:rPr>
          <w:rFonts w:ascii="Century Schoolbook" w:hAnsi="Century Schoolbook"/>
          <w:b/>
          <w:bCs/>
          <w:spacing w:val="-2"/>
        </w:rPr>
        <w:t xml:space="preserve">Analysis of Performance Measures </w:t>
      </w:r>
    </w:p>
    <w:p w14:paraId="2AFD17C9"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Below is a discussion of each of the foregoing performance measures.</w:t>
      </w:r>
    </w:p>
    <w:p w14:paraId="4A863463" w14:textId="77777777" w:rsidR="002147D2" w:rsidRPr="00876596" w:rsidRDefault="002147D2" w:rsidP="002147D2">
      <w:pPr>
        <w:pStyle w:val="ListParagraph"/>
        <w:numPr>
          <w:ilvl w:val="0"/>
          <w:numId w:val="48"/>
        </w:numPr>
        <w:spacing w:after="240"/>
        <w:jc w:val="both"/>
        <w:rPr>
          <w:rFonts w:ascii="Century Schoolbook" w:hAnsi="Century Schoolbook"/>
          <w:b/>
          <w:bCs/>
          <w:i/>
          <w:iCs/>
          <w:spacing w:val="-2"/>
        </w:rPr>
      </w:pPr>
      <w:r w:rsidRPr="00876596">
        <w:rPr>
          <w:rFonts w:ascii="Century Schoolbook" w:hAnsi="Century Schoolbook"/>
          <w:b/>
          <w:bCs/>
          <w:i/>
          <w:iCs/>
          <w:spacing w:val="-2"/>
        </w:rPr>
        <w:t>Grades in Experiential and Writing Courses</w:t>
      </w:r>
    </w:p>
    <w:p w14:paraId="1994A6EA"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The AOC was provided with the aggregate grade distribution for the simulation courses offered during AY 2019-20 that satisfy the Law School’s experiential learning graduation requirement.</w:t>
      </w:r>
      <w:r w:rsidRPr="00876596">
        <w:rPr>
          <w:rStyle w:val="FootnoteReference"/>
          <w:rFonts w:ascii="Century Schoolbook" w:hAnsi="Century Schoolbook"/>
          <w:spacing w:val="-2"/>
        </w:rPr>
        <w:footnoteReference w:id="11"/>
      </w:r>
      <w:r w:rsidRPr="00876596">
        <w:rPr>
          <w:rFonts w:ascii="Century Schoolbook" w:hAnsi="Century Schoolbook"/>
          <w:spacing w:val="-2"/>
        </w:rPr>
        <w:t xml:space="preserve"> Almost all Law School clinics and all field placements are graded P/NP and, therefore, were excluded from consideration (though feedback from clinic and field placement supervisors is separately addressed as a performance measure below). Likewise, because work on a curriculum map is ongoing (see below), the AOC was unable to determine which Law School courses would be considered “writing courses” for the purposes of this performance measure.   </w:t>
      </w:r>
    </w:p>
    <w:p w14:paraId="76D41687"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lastRenderedPageBreak/>
        <w:t xml:space="preserve">During fall 2019, total Law School enrollment in simulation courses totaled 93, and the aggregate grade distribution for those courses was as follows: </w:t>
      </w:r>
    </w:p>
    <w:p w14:paraId="417129BC" w14:textId="77777777" w:rsidR="002147D2" w:rsidRPr="00876596" w:rsidRDefault="002147D2" w:rsidP="002147D2">
      <w:pPr>
        <w:spacing w:after="240"/>
        <w:jc w:val="center"/>
        <w:rPr>
          <w:rFonts w:ascii="Century Schoolbook" w:hAnsi="Century Schoolbook"/>
          <w:spacing w:val="-2"/>
        </w:rPr>
      </w:pPr>
      <w:r w:rsidRPr="00876596">
        <w:rPr>
          <w:rFonts w:ascii="Century Schoolbook" w:hAnsi="Century Schoolbook"/>
          <w:noProof/>
          <w:spacing w:val="-2"/>
        </w:rPr>
        <w:drawing>
          <wp:inline distT="0" distB="0" distL="0" distR="0" wp14:anchorId="6BA3C542" wp14:editId="04D35EC7">
            <wp:extent cx="4364990" cy="2560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4990" cy="2560320"/>
                    </a:xfrm>
                    <a:prstGeom prst="rect">
                      <a:avLst/>
                    </a:prstGeom>
                    <a:noFill/>
                  </pic:spPr>
                </pic:pic>
              </a:graphicData>
            </a:graphic>
          </wp:inline>
        </w:drawing>
      </w:r>
    </w:p>
    <w:p w14:paraId="2D5AF255"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For spring and summer 2020, all courses were graded P/NP due to the pandemic. During spring 2020, total Law School enrollment in simulation courses was 151, and all enrolled students earned a Pass grade. During summer 2020, the Law School offered one simulation course, which enrolled 18, and all enrolled students earned a Pass grade.</w:t>
      </w:r>
    </w:p>
    <w:p w14:paraId="150F62F9"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 xml:space="preserve">Given that only one student failed to pass a simulation course during AY 2019-20 and that a substantial majority of students earned an “A” or better in simulation courses during fall 2019, the vast majority of Oregon Law students appear to be achieving Learning Outcome #4, at least based on this performance measure. </w:t>
      </w:r>
    </w:p>
    <w:p w14:paraId="0A54B7DD"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 xml:space="preserve">But the AOC also offers two caveats on this conclusion. First, the data available for this performance measure is limited, particularly in light of the move to P/NP grading due to the pandemic. Second, because the work on a curriculum map is ongoing (see below), the AOC was unable to determine which of the Law School’s simulation courses assess student performance on the basis of written communication, oral communication, or both. </w:t>
      </w:r>
    </w:p>
    <w:p w14:paraId="6F1E3EBF" w14:textId="77777777" w:rsidR="002147D2" w:rsidRPr="00876596" w:rsidRDefault="002147D2" w:rsidP="002147D2">
      <w:pPr>
        <w:pStyle w:val="ListParagraph"/>
        <w:numPr>
          <w:ilvl w:val="0"/>
          <w:numId w:val="48"/>
        </w:numPr>
        <w:spacing w:after="240"/>
        <w:jc w:val="both"/>
        <w:rPr>
          <w:rFonts w:ascii="Century Schoolbook" w:hAnsi="Century Schoolbook"/>
          <w:b/>
          <w:bCs/>
          <w:i/>
          <w:iCs/>
          <w:spacing w:val="-2"/>
        </w:rPr>
      </w:pPr>
      <w:r w:rsidRPr="00876596">
        <w:rPr>
          <w:rFonts w:ascii="Century Schoolbook" w:hAnsi="Century Schoolbook"/>
          <w:b/>
          <w:bCs/>
          <w:i/>
          <w:iCs/>
          <w:spacing w:val="-2"/>
        </w:rPr>
        <w:t>Grades in Legal Research and Writing</w:t>
      </w:r>
    </w:p>
    <w:p w14:paraId="765A1EB1"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 xml:space="preserve">The AOC was provided with the aggregate grade distribution for all sections of first-year Legal Research and Writing offered during AY 2019-20. </w:t>
      </w:r>
    </w:p>
    <w:p w14:paraId="7A586F7F"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 xml:space="preserve">During fall 2019, total Law School enrollment in first-year Legal Research and Writing totaled 154, and the aggregate grade distribution for all sections was as follows: </w:t>
      </w:r>
    </w:p>
    <w:p w14:paraId="2DBA5D70" w14:textId="77777777" w:rsidR="002147D2" w:rsidRPr="00876596" w:rsidRDefault="002147D2" w:rsidP="002147D2">
      <w:pPr>
        <w:spacing w:after="240"/>
        <w:jc w:val="center"/>
        <w:rPr>
          <w:rFonts w:ascii="Century Schoolbook" w:hAnsi="Century Schoolbook"/>
          <w:spacing w:val="-2"/>
        </w:rPr>
      </w:pPr>
      <w:r w:rsidRPr="00876596">
        <w:rPr>
          <w:rFonts w:ascii="Century Schoolbook" w:hAnsi="Century Schoolbook"/>
          <w:noProof/>
          <w:spacing w:val="-2"/>
        </w:rPr>
        <w:lastRenderedPageBreak/>
        <w:drawing>
          <wp:inline distT="0" distB="0" distL="0" distR="0" wp14:anchorId="3BE7BE0D" wp14:editId="4472D6AF">
            <wp:extent cx="4364990" cy="24752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4990" cy="2475230"/>
                    </a:xfrm>
                    <a:prstGeom prst="rect">
                      <a:avLst/>
                    </a:prstGeom>
                    <a:noFill/>
                  </pic:spPr>
                </pic:pic>
              </a:graphicData>
            </a:graphic>
          </wp:inline>
        </w:drawing>
      </w:r>
    </w:p>
    <w:p w14:paraId="619F66BB"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During spring 2020, all courses were graded P/NP due to the pandemic, total Law School enrollment in first-year Legal Research and Writing totaled 151, and all enrolled students earned a Pass grade.</w:t>
      </w:r>
    </w:p>
    <w:p w14:paraId="3B34F3FE"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 xml:space="preserve">Given that only three students failed to pass a first-year Legal Research and Writing during AY 2019-20, and that a third earned a “B” </w:t>
      </w:r>
      <w:r>
        <w:rPr>
          <w:rFonts w:ascii="Century Schoolbook" w:hAnsi="Century Schoolbook"/>
          <w:spacing w:val="-2"/>
        </w:rPr>
        <w:t xml:space="preserve">grade </w:t>
      </w:r>
      <w:r w:rsidRPr="00876596">
        <w:rPr>
          <w:rFonts w:ascii="Century Schoolbook" w:hAnsi="Century Schoolbook"/>
          <w:spacing w:val="-2"/>
        </w:rPr>
        <w:t>or better during fall 2019, the vast majority of Oregon Law students appear to be achieving Learning Outcome #4, at least based on this performance measure</w:t>
      </w:r>
    </w:p>
    <w:p w14:paraId="79812BDD" w14:textId="77777777" w:rsidR="002147D2" w:rsidRPr="00876596" w:rsidRDefault="002147D2" w:rsidP="002147D2">
      <w:pPr>
        <w:pStyle w:val="ListParagraph"/>
        <w:numPr>
          <w:ilvl w:val="0"/>
          <w:numId w:val="48"/>
        </w:numPr>
        <w:spacing w:after="240"/>
        <w:jc w:val="both"/>
        <w:rPr>
          <w:rFonts w:ascii="Century Schoolbook" w:hAnsi="Century Schoolbook"/>
          <w:b/>
          <w:bCs/>
          <w:i/>
          <w:iCs/>
          <w:spacing w:val="-2"/>
        </w:rPr>
      </w:pPr>
      <w:r w:rsidRPr="00876596">
        <w:rPr>
          <w:rFonts w:ascii="Century Schoolbook" w:hAnsi="Century Schoolbook"/>
          <w:b/>
          <w:bCs/>
          <w:i/>
          <w:iCs/>
          <w:spacing w:val="-2"/>
        </w:rPr>
        <w:t>Enrollment and Performance in Upper Level Courses that teach Interpersonal and Communication Skills</w:t>
      </w:r>
    </w:p>
    <w:p w14:paraId="6B7CC042"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 xml:space="preserve">In order to operationalize this performance measure, the AOC must first complete work on a curriculum map, </w:t>
      </w:r>
      <w:r w:rsidRPr="00876596">
        <w:rPr>
          <w:rFonts w:ascii="Century Schoolbook" w:hAnsi="Century Schoolbook"/>
        </w:rPr>
        <w:t xml:space="preserve">identifying the learning outcomes and modes of assessment for each course offered by the Law School. With a curriculum map, the AOC can determine which courses have a learning outcome that maps onto institutional Learning Outcome #4 as well as the ways in which each such course assesses student performance with respect to that learning outcome.   </w:t>
      </w:r>
    </w:p>
    <w:p w14:paraId="2BE8914C"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 xml:space="preserve">Unfortunately, a curriculum map remains an unfinished project of the AOC, one that has been hampered again during AY 2020-21 due to the disruptions and dislocations caused by the pandemic. To make steps toward a curriculum map, the AOC approved a form to be completed by each member of the Law School faculty, asking faculty to </w:t>
      </w:r>
      <w:r w:rsidRPr="00876596">
        <w:rPr>
          <w:rFonts w:ascii="Century Schoolbook" w:hAnsi="Century Schoolbook"/>
        </w:rPr>
        <w:t xml:space="preserve">identify the learning outcomes and modes of assessment for each course they teach. The form was circulated to faculty during a January 2021 faculty meeting. Completed forms have been collected from several faculty members and entered into a database by the Law School’s Academic Affairs team. What remains is the tedious and time-consuming task of individually following up with each faculty member who either failed to submit forms or submitted forms that require further clarification or inquiry. </w:t>
      </w:r>
    </w:p>
    <w:p w14:paraId="141AEB0D" w14:textId="77777777" w:rsidR="002147D2" w:rsidRPr="00876596" w:rsidRDefault="002147D2" w:rsidP="002147D2">
      <w:pPr>
        <w:pStyle w:val="ListParagraph"/>
        <w:numPr>
          <w:ilvl w:val="0"/>
          <w:numId w:val="48"/>
        </w:numPr>
        <w:spacing w:after="240"/>
        <w:jc w:val="both"/>
        <w:rPr>
          <w:rFonts w:ascii="Century Schoolbook" w:hAnsi="Century Schoolbook"/>
          <w:b/>
          <w:bCs/>
          <w:i/>
          <w:iCs/>
          <w:spacing w:val="-2"/>
        </w:rPr>
      </w:pPr>
      <w:r w:rsidRPr="00876596">
        <w:rPr>
          <w:rFonts w:ascii="Century Schoolbook" w:hAnsi="Century Schoolbook"/>
          <w:b/>
          <w:bCs/>
          <w:i/>
          <w:iCs/>
          <w:spacing w:val="-2"/>
        </w:rPr>
        <w:t>Feedback from the Career Center, Employers, and Prospective Employers</w:t>
      </w:r>
    </w:p>
    <w:p w14:paraId="67B80E6A"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lastRenderedPageBreak/>
        <w:t>The Career Center regularly provides guidance and coaching to Law School students with respect to their interactions from employers, especially in connection with students’ written application materials and interviewing skills. For first-year students, the Career Center facilitates a mandatory professional development program, requiring each student to participate in a one-on-one appointment with a member of the Career Center staff, participate in a mock interview with a volunteer attorney and receive feedback from that attorney, initiate and participate in at least one informational interview with an attorney, and attend at least on professional networking event. In addition, the Career Center requires all first-year students to prepare a resume and cover letter approved by the Career Center. After the first year, the Career Center continues to work with upper-level students on their written applications and job interviewing. Indeed, in the previous year, the Career Center conduct over 900 one-on-one counseling appointments with Law School students and reviewed over 1800 application documents.</w:t>
      </w:r>
    </w:p>
    <w:p w14:paraId="1B0DD74B"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 xml:space="preserve">The Career Center does not, in any systematized fashion, track for itself or collect from employers feedback regarding Oregon Law students’ writing or oral communication skills. However, the Career Center was able to offer the following anecdotal and qualitative feedback with respect to Learning Outcome #4. </w:t>
      </w:r>
    </w:p>
    <w:p w14:paraId="7D092977"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 xml:space="preserve">As would be expected, first-year students require more assistance and coaching—both with respect to tone and substance—in their written application materials and interviewing. But over the course of their Law School careers, students improve markedly. As compared to 1Ls, the Career Center interacts with far fewer 2Ls and, particularly, 3Ls. But the relatively robust employment statistics of Law School graduates indicate that the vast majority of upper-level students have sufficiently polished their written application materials and interviewing skills to secure post-graduation employment in some capacity. This inference is supported by anecdotal feedback the Career Center has received from prospective employers, who have commended the Career Center for our students’ standout application materials and confident, comfortable interviewing skills. </w:t>
      </w:r>
    </w:p>
    <w:p w14:paraId="6388B689"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Given the foregoing Career Center feedback, the vast majority of Oregon Law students appear to be achieving Learning Outcome #4, at least based on this performance measure.</w:t>
      </w:r>
    </w:p>
    <w:p w14:paraId="0ECF8CCD" w14:textId="77777777" w:rsidR="002147D2" w:rsidRPr="00876596" w:rsidRDefault="002147D2" w:rsidP="002147D2">
      <w:pPr>
        <w:pStyle w:val="ListParagraph"/>
        <w:numPr>
          <w:ilvl w:val="0"/>
          <w:numId w:val="48"/>
        </w:numPr>
        <w:spacing w:after="240"/>
        <w:jc w:val="both"/>
        <w:rPr>
          <w:rFonts w:ascii="Century Schoolbook" w:hAnsi="Century Schoolbook"/>
          <w:b/>
          <w:bCs/>
          <w:i/>
          <w:iCs/>
          <w:spacing w:val="-2"/>
        </w:rPr>
      </w:pPr>
      <w:r w:rsidRPr="00876596">
        <w:rPr>
          <w:rFonts w:ascii="Century Schoolbook" w:hAnsi="Century Schoolbook"/>
          <w:b/>
          <w:bCs/>
          <w:i/>
          <w:iCs/>
          <w:spacing w:val="-2"/>
        </w:rPr>
        <w:t>Feedback from Clinic and Field Placement Supervisors</w:t>
      </w:r>
    </w:p>
    <w:p w14:paraId="4B593E95"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With respect to clinics, historically, the Law School has not systematically collected feedback from clinic supervisors regarding student achievement in connection with Learning Outcome #4, other than the grades that clinic supervisors assign to students at the end of a semester. As noted above, however, almost all clinics are graded P/NP, which means clinic grades do not convey much information in terms of student achievement in connection with Learning Outcome #4.</w:t>
      </w:r>
    </w:p>
    <w:p w14:paraId="39C2B71E"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 xml:space="preserve">With respect to field placements, the Law School asks field placement supervisors to complete feedback forms twice each semester to assess their students’ performance. The Law School’s Academic Affairs team endeavors to collect these forms centrally and provided the AOC a high-level summary of the feedback forms it collected during AY 2019-20. However, because the existing field placement feedback forms do not specifically ask field placement supervisors </w:t>
      </w:r>
      <w:r w:rsidRPr="00876596">
        <w:rPr>
          <w:rFonts w:ascii="Century Schoolbook" w:hAnsi="Century Schoolbook"/>
          <w:spacing w:val="-2"/>
        </w:rPr>
        <w:lastRenderedPageBreak/>
        <w:t>about student achievement with respect to Learning Outcome #4, the feedback provided on these forms do not always or specifically address students’ written or oral communication abilities.</w:t>
      </w:r>
    </w:p>
    <w:p w14:paraId="7DF7BD55" w14:textId="77777777" w:rsidR="002147D2" w:rsidRPr="00876596" w:rsidRDefault="002147D2" w:rsidP="002147D2">
      <w:pPr>
        <w:spacing w:after="240"/>
        <w:rPr>
          <w:rFonts w:ascii="Century Schoolbook" w:hAnsi="Century Schoolbook"/>
          <w:spacing w:val="-2"/>
        </w:rPr>
      </w:pPr>
      <w:r w:rsidRPr="00876596">
        <w:rPr>
          <w:rFonts w:ascii="Century Schoolbook" w:hAnsi="Century Schoolbook"/>
          <w:spacing w:val="-2"/>
        </w:rPr>
        <w:t xml:space="preserve">In part to address this issue, as noted above, during AY 2020-21, AOC member and Law School Director of Experiential Learning, Laurie Hauber, in consultation with others, developed a new form to solicit feedback from field placement supervisors. The form was designed to align with the Law School’s Assessment Plan by asking field placement supervisors to specifically to assess student performance as it relates to various relevant learning outcomes, including Learning Outcome #4. </w:t>
      </w:r>
    </w:p>
    <w:p w14:paraId="24275201" w14:textId="77777777" w:rsidR="002147D2" w:rsidRPr="00876596" w:rsidRDefault="002147D2" w:rsidP="002147D2">
      <w:pPr>
        <w:spacing w:after="240"/>
        <w:rPr>
          <w:rFonts w:ascii="Century Schoolbook" w:hAnsi="Century Schoolbook"/>
          <w:spacing w:val="-2"/>
        </w:rPr>
      </w:pPr>
      <w:r w:rsidRPr="00876596">
        <w:rPr>
          <w:rFonts w:ascii="Century Schoolbook" w:hAnsi="Century Schoolbook"/>
          <w:spacing w:val="-2"/>
        </w:rPr>
        <w:t>Circling back to clinics, Prof. Hauber’s next step will be to design and implement a similar feedback form, again aligned with the Law School’s Assessment Plan, asking clinic supervisors to assess student performance as it relates to various relevant learning outcomes, including Learning Outcome #4.  Going forward, the feedback solicited through the use of these forms will afford the AOC better insight as to the Law School’s performance with respect to Learning Outcome #4 (in addition to other learning outcomes).</w:t>
      </w:r>
    </w:p>
    <w:p w14:paraId="1381A80A" w14:textId="77777777" w:rsidR="002147D2" w:rsidRPr="00876596" w:rsidRDefault="002147D2" w:rsidP="002147D2">
      <w:pPr>
        <w:pStyle w:val="ListParagraph"/>
        <w:numPr>
          <w:ilvl w:val="0"/>
          <w:numId w:val="48"/>
        </w:numPr>
        <w:spacing w:after="240"/>
        <w:jc w:val="both"/>
        <w:rPr>
          <w:rFonts w:ascii="Century Schoolbook" w:hAnsi="Century Schoolbook"/>
          <w:b/>
          <w:bCs/>
          <w:i/>
          <w:iCs/>
          <w:spacing w:val="-2"/>
        </w:rPr>
      </w:pPr>
      <w:r w:rsidRPr="00876596">
        <w:rPr>
          <w:rFonts w:ascii="Century Schoolbook" w:hAnsi="Century Schoolbook"/>
          <w:b/>
          <w:bCs/>
          <w:i/>
          <w:iCs/>
          <w:spacing w:val="-2"/>
        </w:rPr>
        <w:t xml:space="preserve">Bar Passage Rates </w:t>
      </w:r>
    </w:p>
    <w:p w14:paraId="70183988"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The AOC was provided with the pass rate of Law School graduates on their first attempt at the Oregon state bar exam:</w:t>
      </w:r>
    </w:p>
    <w:p w14:paraId="6C64158F" w14:textId="77777777" w:rsidR="002147D2" w:rsidRPr="00A66717" w:rsidRDefault="002147D2" w:rsidP="002147D2">
      <w:pPr>
        <w:spacing w:after="240"/>
        <w:jc w:val="center"/>
        <w:rPr>
          <w:rFonts w:ascii="Century Schoolbook" w:hAnsi="Century Schoolbook"/>
          <w:spacing w:val="-2"/>
          <w:sz w:val="23"/>
          <w:szCs w:val="23"/>
        </w:rPr>
      </w:pPr>
      <w:r w:rsidRPr="00A66717">
        <w:rPr>
          <w:rFonts w:ascii="Century Schoolbook" w:hAnsi="Century Schoolbook"/>
          <w:noProof/>
          <w:spacing w:val="-2"/>
          <w:sz w:val="23"/>
          <w:szCs w:val="23"/>
        </w:rPr>
        <w:drawing>
          <wp:inline distT="0" distB="0" distL="0" distR="0" wp14:anchorId="04A2C8E0" wp14:editId="7400EFEC">
            <wp:extent cx="4178300" cy="2258223"/>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0357" cy="2270144"/>
                    </a:xfrm>
                    <a:prstGeom prst="rect">
                      <a:avLst/>
                    </a:prstGeom>
                    <a:noFill/>
                  </pic:spPr>
                </pic:pic>
              </a:graphicData>
            </a:graphic>
          </wp:inline>
        </w:drawing>
      </w:r>
    </w:p>
    <w:p w14:paraId="569BF23A" w14:textId="77777777" w:rsidR="002147D2" w:rsidRPr="00A66717" w:rsidRDefault="002147D2" w:rsidP="002147D2">
      <w:pPr>
        <w:spacing w:after="240"/>
        <w:jc w:val="both"/>
        <w:rPr>
          <w:rFonts w:ascii="Century Schoolbook" w:hAnsi="Century Schoolbook"/>
          <w:spacing w:val="-2"/>
          <w:sz w:val="23"/>
          <w:szCs w:val="23"/>
        </w:rPr>
      </w:pPr>
    </w:p>
    <w:tbl>
      <w:tblPr>
        <w:tblStyle w:val="TableGrid"/>
        <w:tblW w:w="0" w:type="auto"/>
        <w:jc w:val="center"/>
        <w:tblLook w:val="04A0" w:firstRow="1" w:lastRow="0" w:firstColumn="1" w:lastColumn="0" w:noHBand="0" w:noVBand="1"/>
      </w:tblPr>
      <w:tblGrid>
        <w:gridCol w:w="905"/>
        <w:gridCol w:w="1260"/>
        <w:gridCol w:w="1382"/>
        <w:gridCol w:w="1228"/>
        <w:gridCol w:w="1240"/>
      </w:tblGrid>
      <w:tr w:rsidR="002147D2" w:rsidRPr="00A66717" w14:paraId="44FCF24F" w14:textId="77777777" w:rsidTr="002F7F04">
        <w:trPr>
          <w:jc w:val="center"/>
        </w:trPr>
        <w:tc>
          <w:tcPr>
            <w:tcW w:w="905" w:type="dxa"/>
          </w:tcPr>
          <w:p w14:paraId="37A88ED6" w14:textId="77777777" w:rsidR="002147D2" w:rsidRPr="00A66717" w:rsidRDefault="002147D2" w:rsidP="002F7F04">
            <w:pPr>
              <w:keepNext/>
              <w:jc w:val="center"/>
              <w:rPr>
                <w:rFonts w:ascii="Century Schoolbook" w:hAnsi="Century Schoolbook"/>
                <w:sz w:val="20"/>
              </w:rPr>
            </w:pPr>
          </w:p>
        </w:tc>
        <w:tc>
          <w:tcPr>
            <w:tcW w:w="3870" w:type="dxa"/>
            <w:gridSpan w:val="3"/>
          </w:tcPr>
          <w:p w14:paraId="587C7392" w14:textId="77777777" w:rsidR="002147D2" w:rsidRPr="00A66717" w:rsidRDefault="002147D2" w:rsidP="002F7F04">
            <w:pPr>
              <w:keepNext/>
              <w:jc w:val="center"/>
              <w:rPr>
                <w:rFonts w:ascii="Century Schoolbook" w:hAnsi="Century Schoolbook"/>
                <w:b/>
                <w:bCs/>
                <w:sz w:val="18"/>
                <w:szCs w:val="18"/>
              </w:rPr>
            </w:pPr>
            <w:r w:rsidRPr="00A66717">
              <w:rPr>
                <w:rFonts w:ascii="Century Schoolbook" w:hAnsi="Century Schoolbook"/>
                <w:b/>
                <w:bCs/>
                <w:sz w:val="18"/>
                <w:szCs w:val="18"/>
              </w:rPr>
              <w:t>Law School</w:t>
            </w:r>
          </w:p>
        </w:tc>
        <w:tc>
          <w:tcPr>
            <w:tcW w:w="1240" w:type="dxa"/>
          </w:tcPr>
          <w:p w14:paraId="396A7AFC" w14:textId="77777777" w:rsidR="002147D2" w:rsidRPr="00A66717" w:rsidRDefault="002147D2" w:rsidP="002F7F04">
            <w:pPr>
              <w:keepNext/>
              <w:jc w:val="center"/>
              <w:rPr>
                <w:rFonts w:ascii="Century Schoolbook" w:hAnsi="Century Schoolbook"/>
                <w:sz w:val="18"/>
                <w:szCs w:val="18"/>
              </w:rPr>
            </w:pPr>
          </w:p>
        </w:tc>
      </w:tr>
      <w:tr w:rsidR="002147D2" w:rsidRPr="00A66717" w14:paraId="6D9F1EEF" w14:textId="77777777" w:rsidTr="002F7F04">
        <w:trPr>
          <w:jc w:val="center"/>
        </w:trPr>
        <w:tc>
          <w:tcPr>
            <w:tcW w:w="905" w:type="dxa"/>
          </w:tcPr>
          <w:p w14:paraId="36E89598" w14:textId="77777777" w:rsidR="002147D2" w:rsidRPr="00A66717" w:rsidRDefault="002147D2" w:rsidP="002F7F04">
            <w:pPr>
              <w:keepNext/>
              <w:jc w:val="center"/>
              <w:rPr>
                <w:rFonts w:ascii="Century Schoolbook" w:hAnsi="Century Schoolbook"/>
                <w:b/>
                <w:bCs/>
                <w:sz w:val="20"/>
              </w:rPr>
            </w:pPr>
            <w:r w:rsidRPr="00A66717">
              <w:rPr>
                <w:rFonts w:ascii="Century Schoolbook" w:hAnsi="Century Schoolbook"/>
                <w:b/>
                <w:bCs/>
                <w:sz w:val="20"/>
              </w:rPr>
              <w:t>Class of</w:t>
            </w:r>
          </w:p>
        </w:tc>
        <w:tc>
          <w:tcPr>
            <w:tcW w:w="1260" w:type="dxa"/>
          </w:tcPr>
          <w:p w14:paraId="13BFBA58" w14:textId="77777777" w:rsidR="002147D2" w:rsidRPr="00A66717" w:rsidRDefault="002147D2" w:rsidP="002F7F04">
            <w:pPr>
              <w:keepNext/>
              <w:jc w:val="center"/>
              <w:rPr>
                <w:rFonts w:ascii="Century Schoolbook" w:hAnsi="Century Schoolbook"/>
                <w:b/>
                <w:bCs/>
                <w:sz w:val="18"/>
                <w:szCs w:val="18"/>
              </w:rPr>
            </w:pPr>
            <w:r w:rsidRPr="00A66717">
              <w:rPr>
                <w:rFonts w:ascii="Century Schoolbook" w:hAnsi="Century Schoolbook"/>
                <w:b/>
                <w:bCs/>
                <w:sz w:val="18"/>
                <w:szCs w:val="18"/>
              </w:rPr>
              <w:t>First Time Takers</w:t>
            </w:r>
          </w:p>
        </w:tc>
        <w:tc>
          <w:tcPr>
            <w:tcW w:w="1382" w:type="dxa"/>
          </w:tcPr>
          <w:p w14:paraId="3D5C7871" w14:textId="77777777" w:rsidR="002147D2" w:rsidRPr="00A66717" w:rsidRDefault="002147D2" w:rsidP="002F7F04">
            <w:pPr>
              <w:keepNext/>
              <w:jc w:val="center"/>
              <w:rPr>
                <w:rFonts w:ascii="Century Schoolbook" w:hAnsi="Century Schoolbook"/>
                <w:b/>
                <w:bCs/>
                <w:sz w:val="18"/>
                <w:szCs w:val="18"/>
              </w:rPr>
            </w:pPr>
            <w:r w:rsidRPr="00A66717">
              <w:rPr>
                <w:rFonts w:ascii="Century Schoolbook" w:hAnsi="Century Schoolbook"/>
                <w:b/>
                <w:bCs/>
                <w:sz w:val="18"/>
                <w:szCs w:val="18"/>
              </w:rPr>
              <w:t>First Time Passers</w:t>
            </w:r>
          </w:p>
        </w:tc>
        <w:tc>
          <w:tcPr>
            <w:tcW w:w="1228" w:type="dxa"/>
            <w:shd w:val="clear" w:color="auto" w:fill="D9D9D9" w:themeFill="background1" w:themeFillShade="D9"/>
          </w:tcPr>
          <w:p w14:paraId="1F8562EA" w14:textId="77777777" w:rsidR="002147D2" w:rsidRPr="00A66717" w:rsidRDefault="002147D2" w:rsidP="002F7F04">
            <w:pPr>
              <w:keepNext/>
              <w:jc w:val="center"/>
              <w:rPr>
                <w:rFonts w:ascii="Century Schoolbook" w:hAnsi="Century Schoolbook"/>
                <w:b/>
                <w:bCs/>
                <w:sz w:val="18"/>
                <w:szCs w:val="18"/>
              </w:rPr>
            </w:pPr>
            <w:r w:rsidRPr="00A66717">
              <w:rPr>
                <w:rFonts w:ascii="Century Schoolbook" w:hAnsi="Century Schoolbook"/>
                <w:b/>
                <w:bCs/>
                <w:sz w:val="18"/>
                <w:szCs w:val="18"/>
              </w:rPr>
              <w:t>First Time Pass Rate</w:t>
            </w:r>
          </w:p>
        </w:tc>
        <w:tc>
          <w:tcPr>
            <w:tcW w:w="1240" w:type="dxa"/>
          </w:tcPr>
          <w:p w14:paraId="5B307902" w14:textId="77777777" w:rsidR="002147D2" w:rsidRPr="00A66717" w:rsidRDefault="002147D2" w:rsidP="002F7F04">
            <w:pPr>
              <w:keepNext/>
              <w:jc w:val="center"/>
              <w:rPr>
                <w:rFonts w:ascii="Century Schoolbook" w:hAnsi="Century Schoolbook"/>
                <w:b/>
                <w:bCs/>
                <w:sz w:val="18"/>
                <w:szCs w:val="18"/>
              </w:rPr>
            </w:pPr>
            <w:r w:rsidRPr="00A66717">
              <w:rPr>
                <w:rFonts w:ascii="Century Schoolbook" w:hAnsi="Century Schoolbook"/>
                <w:b/>
                <w:bCs/>
                <w:sz w:val="18"/>
                <w:szCs w:val="18"/>
              </w:rPr>
              <w:t>State Pass Rate</w:t>
            </w:r>
          </w:p>
        </w:tc>
      </w:tr>
      <w:tr w:rsidR="002147D2" w:rsidRPr="00A66717" w14:paraId="2E5E27BA" w14:textId="77777777" w:rsidTr="002F7F04">
        <w:trPr>
          <w:jc w:val="center"/>
        </w:trPr>
        <w:tc>
          <w:tcPr>
            <w:tcW w:w="905" w:type="dxa"/>
          </w:tcPr>
          <w:p w14:paraId="0C72B588"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2006</w:t>
            </w:r>
          </w:p>
        </w:tc>
        <w:tc>
          <w:tcPr>
            <w:tcW w:w="1260" w:type="dxa"/>
          </w:tcPr>
          <w:p w14:paraId="27AADBE1"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87</w:t>
            </w:r>
          </w:p>
        </w:tc>
        <w:tc>
          <w:tcPr>
            <w:tcW w:w="1382" w:type="dxa"/>
          </w:tcPr>
          <w:p w14:paraId="60C2066D"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74</w:t>
            </w:r>
          </w:p>
        </w:tc>
        <w:tc>
          <w:tcPr>
            <w:tcW w:w="1228" w:type="dxa"/>
            <w:shd w:val="clear" w:color="auto" w:fill="D9D9D9" w:themeFill="background1" w:themeFillShade="D9"/>
          </w:tcPr>
          <w:p w14:paraId="0E7D6C93"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85.00%</w:t>
            </w:r>
          </w:p>
        </w:tc>
        <w:tc>
          <w:tcPr>
            <w:tcW w:w="1240" w:type="dxa"/>
          </w:tcPr>
          <w:p w14:paraId="7CBB093B" w14:textId="77777777" w:rsidR="002147D2" w:rsidRPr="00A66717" w:rsidRDefault="002147D2" w:rsidP="002F7F04">
            <w:pPr>
              <w:keepNext/>
              <w:jc w:val="center"/>
              <w:rPr>
                <w:rFonts w:ascii="Century Schoolbook" w:hAnsi="Century Schoolbook"/>
                <w:sz w:val="20"/>
              </w:rPr>
            </w:pPr>
          </w:p>
        </w:tc>
      </w:tr>
      <w:tr w:rsidR="002147D2" w:rsidRPr="00A66717" w14:paraId="65F53E55" w14:textId="77777777" w:rsidTr="002F7F04">
        <w:trPr>
          <w:jc w:val="center"/>
        </w:trPr>
        <w:tc>
          <w:tcPr>
            <w:tcW w:w="905" w:type="dxa"/>
          </w:tcPr>
          <w:p w14:paraId="6D26D7D2"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2007</w:t>
            </w:r>
          </w:p>
        </w:tc>
        <w:tc>
          <w:tcPr>
            <w:tcW w:w="1260" w:type="dxa"/>
          </w:tcPr>
          <w:p w14:paraId="0632778C"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93</w:t>
            </w:r>
          </w:p>
        </w:tc>
        <w:tc>
          <w:tcPr>
            <w:tcW w:w="1382" w:type="dxa"/>
          </w:tcPr>
          <w:p w14:paraId="5920EAD5"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68</w:t>
            </w:r>
          </w:p>
        </w:tc>
        <w:tc>
          <w:tcPr>
            <w:tcW w:w="1228" w:type="dxa"/>
            <w:shd w:val="clear" w:color="auto" w:fill="D9D9D9" w:themeFill="background1" w:themeFillShade="D9"/>
          </w:tcPr>
          <w:p w14:paraId="5EDDD753"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73.12%</w:t>
            </w:r>
          </w:p>
        </w:tc>
        <w:tc>
          <w:tcPr>
            <w:tcW w:w="1240" w:type="dxa"/>
          </w:tcPr>
          <w:p w14:paraId="7F9A8535" w14:textId="77777777" w:rsidR="002147D2" w:rsidRPr="00A66717" w:rsidRDefault="002147D2" w:rsidP="002F7F04">
            <w:pPr>
              <w:keepNext/>
              <w:jc w:val="center"/>
              <w:rPr>
                <w:rFonts w:ascii="Century Schoolbook" w:hAnsi="Century Schoolbook"/>
                <w:sz w:val="20"/>
              </w:rPr>
            </w:pPr>
          </w:p>
        </w:tc>
      </w:tr>
      <w:tr w:rsidR="002147D2" w:rsidRPr="00A66717" w14:paraId="38194D2D" w14:textId="77777777" w:rsidTr="002F7F04">
        <w:trPr>
          <w:jc w:val="center"/>
        </w:trPr>
        <w:tc>
          <w:tcPr>
            <w:tcW w:w="905" w:type="dxa"/>
          </w:tcPr>
          <w:p w14:paraId="0C653B4B"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2008</w:t>
            </w:r>
          </w:p>
        </w:tc>
        <w:tc>
          <w:tcPr>
            <w:tcW w:w="1260" w:type="dxa"/>
          </w:tcPr>
          <w:p w14:paraId="22A05BC1"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105</w:t>
            </w:r>
          </w:p>
        </w:tc>
        <w:tc>
          <w:tcPr>
            <w:tcW w:w="1382" w:type="dxa"/>
          </w:tcPr>
          <w:p w14:paraId="7CECB4BB"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89</w:t>
            </w:r>
          </w:p>
        </w:tc>
        <w:tc>
          <w:tcPr>
            <w:tcW w:w="1228" w:type="dxa"/>
            <w:shd w:val="clear" w:color="auto" w:fill="D9D9D9" w:themeFill="background1" w:themeFillShade="D9"/>
          </w:tcPr>
          <w:p w14:paraId="1FDE5DED"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84.76%</w:t>
            </w:r>
          </w:p>
        </w:tc>
        <w:tc>
          <w:tcPr>
            <w:tcW w:w="1240" w:type="dxa"/>
          </w:tcPr>
          <w:p w14:paraId="30C60778"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79.00%</w:t>
            </w:r>
          </w:p>
        </w:tc>
      </w:tr>
      <w:tr w:rsidR="002147D2" w:rsidRPr="00A66717" w14:paraId="427DBB64" w14:textId="77777777" w:rsidTr="002F7F04">
        <w:trPr>
          <w:jc w:val="center"/>
        </w:trPr>
        <w:tc>
          <w:tcPr>
            <w:tcW w:w="905" w:type="dxa"/>
          </w:tcPr>
          <w:p w14:paraId="3DB2953C"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2009</w:t>
            </w:r>
          </w:p>
        </w:tc>
        <w:tc>
          <w:tcPr>
            <w:tcW w:w="1260" w:type="dxa"/>
          </w:tcPr>
          <w:p w14:paraId="0713E921"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114</w:t>
            </w:r>
          </w:p>
        </w:tc>
        <w:tc>
          <w:tcPr>
            <w:tcW w:w="1382" w:type="dxa"/>
          </w:tcPr>
          <w:p w14:paraId="21E351A9"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94</w:t>
            </w:r>
          </w:p>
        </w:tc>
        <w:tc>
          <w:tcPr>
            <w:tcW w:w="1228" w:type="dxa"/>
            <w:shd w:val="clear" w:color="auto" w:fill="D9D9D9" w:themeFill="background1" w:themeFillShade="D9"/>
          </w:tcPr>
          <w:p w14:paraId="28C07C7D"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82.46%</w:t>
            </w:r>
          </w:p>
        </w:tc>
        <w:tc>
          <w:tcPr>
            <w:tcW w:w="1240" w:type="dxa"/>
          </w:tcPr>
          <w:p w14:paraId="7B7494CF"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76.85%</w:t>
            </w:r>
          </w:p>
        </w:tc>
      </w:tr>
      <w:tr w:rsidR="002147D2" w:rsidRPr="00A66717" w14:paraId="32B2A6D4" w14:textId="77777777" w:rsidTr="002F7F04">
        <w:trPr>
          <w:jc w:val="center"/>
        </w:trPr>
        <w:tc>
          <w:tcPr>
            <w:tcW w:w="905" w:type="dxa"/>
          </w:tcPr>
          <w:p w14:paraId="6C8ABE45"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2010</w:t>
            </w:r>
          </w:p>
        </w:tc>
        <w:tc>
          <w:tcPr>
            <w:tcW w:w="1260" w:type="dxa"/>
          </w:tcPr>
          <w:p w14:paraId="21B26031"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112</w:t>
            </w:r>
          </w:p>
        </w:tc>
        <w:tc>
          <w:tcPr>
            <w:tcW w:w="1382" w:type="dxa"/>
          </w:tcPr>
          <w:p w14:paraId="53210CD8"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82</w:t>
            </w:r>
          </w:p>
        </w:tc>
        <w:tc>
          <w:tcPr>
            <w:tcW w:w="1228" w:type="dxa"/>
            <w:shd w:val="clear" w:color="auto" w:fill="D9D9D9" w:themeFill="background1" w:themeFillShade="D9"/>
          </w:tcPr>
          <w:p w14:paraId="35F69A87"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73.21%</w:t>
            </w:r>
          </w:p>
        </w:tc>
        <w:tc>
          <w:tcPr>
            <w:tcW w:w="1240" w:type="dxa"/>
          </w:tcPr>
          <w:p w14:paraId="509301A3"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75.22%</w:t>
            </w:r>
          </w:p>
        </w:tc>
      </w:tr>
      <w:tr w:rsidR="002147D2" w:rsidRPr="00A66717" w14:paraId="71D63353" w14:textId="77777777" w:rsidTr="002F7F04">
        <w:trPr>
          <w:jc w:val="center"/>
        </w:trPr>
        <w:tc>
          <w:tcPr>
            <w:tcW w:w="905" w:type="dxa"/>
          </w:tcPr>
          <w:p w14:paraId="0AB6D9FA"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2011</w:t>
            </w:r>
          </w:p>
        </w:tc>
        <w:tc>
          <w:tcPr>
            <w:tcW w:w="1260" w:type="dxa"/>
          </w:tcPr>
          <w:p w14:paraId="23D4FFD3"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115</w:t>
            </w:r>
          </w:p>
        </w:tc>
        <w:tc>
          <w:tcPr>
            <w:tcW w:w="1382" w:type="dxa"/>
          </w:tcPr>
          <w:p w14:paraId="3D66F760"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92</w:t>
            </w:r>
          </w:p>
        </w:tc>
        <w:tc>
          <w:tcPr>
            <w:tcW w:w="1228" w:type="dxa"/>
            <w:shd w:val="clear" w:color="auto" w:fill="D9D9D9" w:themeFill="background1" w:themeFillShade="D9"/>
          </w:tcPr>
          <w:p w14:paraId="322D00C8"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80.00%</w:t>
            </w:r>
          </w:p>
        </w:tc>
        <w:tc>
          <w:tcPr>
            <w:tcW w:w="1240" w:type="dxa"/>
          </w:tcPr>
          <w:p w14:paraId="0383C982"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76.68%</w:t>
            </w:r>
          </w:p>
        </w:tc>
      </w:tr>
      <w:tr w:rsidR="002147D2" w:rsidRPr="00A66717" w14:paraId="3F7D6B6C" w14:textId="77777777" w:rsidTr="002F7F04">
        <w:trPr>
          <w:jc w:val="center"/>
        </w:trPr>
        <w:tc>
          <w:tcPr>
            <w:tcW w:w="905" w:type="dxa"/>
          </w:tcPr>
          <w:p w14:paraId="417BF2B6"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2012</w:t>
            </w:r>
          </w:p>
        </w:tc>
        <w:tc>
          <w:tcPr>
            <w:tcW w:w="1260" w:type="dxa"/>
          </w:tcPr>
          <w:p w14:paraId="4B1AF7D3"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79</w:t>
            </w:r>
          </w:p>
        </w:tc>
        <w:tc>
          <w:tcPr>
            <w:tcW w:w="1382" w:type="dxa"/>
          </w:tcPr>
          <w:p w14:paraId="64A22CF8"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65</w:t>
            </w:r>
          </w:p>
        </w:tc>
        <w:tc>
          <w:tcPr>
            <w:tcW w:w="1228" w:type="dxa"/>
            <w:shd w:val="clear" w:color="auto" w:fill="D9D9D9" w:themeFill="background1" w:themeFillShade="D9"/>
          </w:tcPr>
          <w:p w14:paraId="3CA425B2"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82.28%</w:t>
            </w:r>
          </w:p>
        </w:tc>
        <w:tc>
          <w:tcPr>
            <w:tcW w:w="1240" w:type="dxa"/>
          </w:tcPr>
          <w:p w14:paraId="00470452"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81.52%</w:t>
            </w:r>
          </w:p>
        </w:tc>
      </w:tr>
      <w:tr w:rsidR="002147D2" w:rsidRPr="00A66717" w14:paraId="4BBD52AF" w14:textId="77777777" w:rsidTr="002F7F04">
        <w:trPr>
          <w:jc w:val="center"/>
        </w:trPr>
        <w:tc>
          <w:tcPr>
            <w:tcW w:w="905" w:type="dxa"/>
          </w:tcPr>
          <w:p w14:paraId="498ED977"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2013</w:t>
            </w:r>
          </w:p>
        </w:tc>
        <w:tc>
          <w:tcPr>
            <w:tcW w:w="1260" w:type="dxa"/>
          </w:tcPr>
          <w:p w14:paraId="08397A2F"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71</w:t>
            </w:r>
          </w:p>
        </w:tc>
        <w:tc>
          <w:tcPr>
            <w:tcW w:w="1382" w:type="dxa"/>
          </w:tcPr>
          <w:p w14:paraId="20110949"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52</w:t>
            </w:r>
          </w:p>
        </w:tc>
        <w:tc>
          <w:tcPr>
            <w:tcW w:w="1228" w:type="dxa"/>
            <w:shd w:val="clear" w:color="auto" w:fill="D9D9D9" w:themeFill="background1" w:themeFillShade="D9"/>
          </w:tcPr>
          <w:p w14:paraId="489DEF70"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73.24%</w:t>
            </w:r>
          </w:p>
        </w:tc>
        <w:tc>
          <w:tcPr>
            <w:tcW w:w="1240" w:type="dxa"/>
          </w:tcPr>
          <w:p w14:paraId="6DF7852F"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80.19%</w:t>
            </w:r>
          </w:p>
        </w:tc>
      </w:tr>
      <w:tr w:rsidR="002147D2" w:rsidRPr="00A66717" w14:paraId="2F33EA51" w14:textId="77777777" w:rsidTr="002F7F04">
        <w:trPr>
          <w:jc w:val="center"/>
        </w:trPr>
        <w:tc>
          <w:tcPr>
            <w:tcW w:w="905" w:type="dxa"/>
          </w:tcPr>
          <w:p w14:paraId="3919F218"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2014</w:t>
            </w:r>
          </w:p>
        </w:tc>
        <w:tc>
          <w:tcPr>
            <w:tcW w:w="1260" w:type="dxa"/>
          </w:tcPr>
          <w:p w14:paraId="3369597D"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101</w:t>
            </w:r>
          </w:p>
        </w:tc>
        <w:tc>
          <w:tcPr>
            <w:tcW w:w="1382" w:type="dxa"/>
          </w:tcPr>
          <w:p w14:paraId="6B9AD0EC"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79</w:t>
            </w:r>
          </w:p>
        </w:tc>
        <w:tc>
          <w:tcPr>
            <w:tcW w:w="1228" w:type="dxa"/>
            <w:shd w:val="clear" w:color="auto" w:fill="D9D9D9" w:themeFill="background1" w:themeFillShade="D9"/>
          </w:tcPr>
          <w:p w14:paraId="2D4DD6A3"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78.22%</w:t>
            </w:r>
          </w:p>
        </w:tc>
        <w:tc>
          <w:tcPr>
            <w:tcW w:w="1240" w:type="dxa"/>
          </w:tcPr>
          <w:p w14:paraId="1E2FEA15"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73.64%</w:t>
            </w:r>
          </w:p>
        </w:tc>
      </w:tr>
      <w:tr w:rsidR="002147D2" w:rsidRPr="00A66717" w14:paraId="5C64BD3C" w14:textId="77777777" w:rsidTr="002F7F04">
        <w:trPr>
          <w:jc w:val="center"/>
        </w:trPr>
        <w:tc>
          <w:tcPr>
            <w:tcW w:w="905" w:type="dxa"/>
          </w:tcPr>
          <w:p w14:paraId="75B0F239"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2015</w:t>
            </w:r>
          </w:p>
        </w:tc>
        <w:tc>
          <w:tcPr>
            <w:tcW w:w="1260" w:type="dxa"/>
          </w:tcPr>
          <w:p w14:paraId="20497BE1"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75</w:t>
            </w:r>
          </w:p>
        </w:tc>
        <w:tc>
          <w:tcPr>
            <w:tcW w:w="1382" w:type="dxa"/>
          </w:tcPr>
          <w:p w14:paraId="3E22344A"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48</w:t>
            </w:r>
          </w:p>
        </w:tc>
        <w:tc>
          <w:tcPr>
            <w:tcW w:w="1228" w:type="dxa"/>
            <w:shd w:val="clear" w:color="auto" w:fill="D9D9D9" w:themeFill="background1" w:themeFillShade="D9"/>
          </w:tcPr>
          <w:p w14:paraId="413CD4A6"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64.00%</w:t>
            </w:r>
          </w:p>
        </w:tc>
        <w:tc>
          <w:tcPr>
            <w:tcW w:w="1240" w:type="dxa"/>
          </w:tcPr>
          <w:p w14:paraId="55B6AF02"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67.86%</w:t>
            </w:r>
          </w:p>
        </w:tc>
      </w:tr>
      <w:tr w:rsidR="002147D2" w:rsidRPr="00A66717" w14:paraId="0BBCBF0D" w14:textId="77777777" w:rsidTr="002F7F04">
        <w:trPr>
          <w:jc w:val="center"/>
        </w:trPr>
        <w:tc>
          <w:tcPr>
            <w:tcW w:w="905" w:type="dxa"/>
          </w:tcPr>
          <w:p w14:paraId="1FBC9B03"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2016</w:t>
            </w:r>
          </w:p>
        </w:tc>
        <w:tc>
          <w:tcPr>
            <w:tcW w:w="1260" w:type="dxa"/>
          </w:tcPr>
          <w:p w14:paraId="2193915E"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75</w:t>
            </w:r>
          </w:p>
        </w:tc>
        <w:tc>
          <w:tcPr>
            <w:tcW w:w="1382" w:type="dxa"/>
          </w:tcPr>
          <w:p w14:paraId="353C7D5E"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51</w:t>
            </w:r>
          </w:p>
        </w:tc>
        <w:tc>
          <w:tcPr>
            <w:tcW w:w="1228" w:type="dxa"/>
            <w:shd w:val="clear" w:color="auto" w:fill="D9D9D9" w:themeFill="background1" w:themeFillShade="D9"/>
          </w:tcPr>
          <w:p w14:paraId="6CA25E28"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68.00%</w:t>
            </w:r>
          </w:p>
        </w:tc>
        <w:tc>
          <w:tcPr>
            <w:tcW w:w="1240" w:type="dxa"/>
          </w:tcPr>
          <w:p w14:paraId="2C030AA9"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63.97%</w:t>
            </w:r>
          </w:p>
        </w:tc>
      </w:tr>
      <w:tr w:rsidR="002147D2" w:rsidRPr="00A66717" w14:paraId="5A4DE3BE" w14:textId="77777777" w:rsidTr="002F7F04">
        <w:trPr>
          <w:jc w:val="center"/>
        </w:trPr>
        <w:tc>
          <w:tcPr>
            <w:tcW w:w="905" w:type="dxa"/>
          </w:tcPr>
          <w:p w14:paraId="62FA1E67"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2017</w:t>
            </w:r>
          </w:p>
        </w:tc>
        <w:tc>
          <w:tcPr>
            <w:tcW w:w="1260" w:type="dxa"/>
          </w:tcPr>
          <w:p w14:paraId="306D369A"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69</w:t>
            </w:r>
          </w:p>
        </w:tc>
        <w:tc>
          <w:tcPr>
            <w:tcW w:w="1382" w:type="dxa"/>
          </w:tcPr>
          <w:p w14:paraId="68D47BF9"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60</w:t>
            </w:r>
          </w:p>
        </w:tc>
        <w:tc>
          <w:tcPr>
            <w:tcW w:w="1228" w:type="dxa"/>
            <w:shd w:val="clear" w:color="auto" w:fill="D9D9D9" w:themeFill="background1" w:themeFillShade="D9"/>
          </w:tcPr>
          <w:p w14:paraId="3AA4EAFB"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86.96%</w:t>
            </w:r>
          </w:p>
        </w:tc>
        <w:tc>
          <w:tcPr>
            <w:tcW w:w="1240" w:type="dxa"/>
          </w:tcPr>
          <w:p w14:paraId="63D76BC2"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82.55%</w:t>
            </w:r>
          </w:p>
        </w:tc>
      </w:tr>
      <w:tr w:rsidR="002147D2" w:rsidRPr="00A66717" w14:paraId="1F717575" w14:textId="77777777" w:rsidTr="002F7F04">
        <w:trPr>
          <w:jc w:val="center"/>
        </w:trPr>
        <w:tc>
          <w:tcPr>
            <w:tcW w:w="905" w:type="dxa"/>
          </w:tcPr>
          <w:p w14:paraId="7926C9EF"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2018</w:t>
            </w:r>
          </w:p>
        </w:tc>
        <w:tc>
          <w:tcPr>
            <w:tcW w:w="1260" w:type="dxa"/>
          </w:tcPr>
          <w:p w14:paraId="601DD4D3"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85</w:t>
            </w:r>
          </w:p>
        </w:tc>
        <w:tc>
          <w:tcPr>
            <w:tcW w:w="1382" w:type="dxa"/>
          </w:tcPr>
          <w:p w14:paraId="737A9E5B"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71</w:t>
            </w:r>
          </w:p>
        </w:tc>
        <w:tc>
          <w:tcPr>
            <w:tcW w:w="1228" w:type="dxa"/>
            <w:shd w:val="clear" w:color="auto" w:fill="D9D9D9" w:themeFill="background1" w:themeFillShade="D9"/>
          </w:tcPr>
          <w:p w14:paraId="421A04FD"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83.53%</w:t>
            </w:r>
          </w:p>
        </w:tc>
        <w:tc>
          <w:tcPr>
            <w:tcW w:w="1240" w:type="dxa"/>
          </w:tcPr>
          <w:p w14:paraId="7B3E4888"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76.57%</w:t>
            </w:r>
          </w:p>
        </w:tc>
      </w:tr>
      <w:tr w:rsidR="002147D2" w:rsidRPr="00A66717" w14:paraId="07C2D4BF" w14:textId="77777777" w:rsidTr="002F7F04">
        <w:trPr>
          <w:trHeight w:val="170"/>
          <w:jc w:val="center"/>
        </w:trPr>
        <w:tc>
          <w:tcPr>
            <w:tcW w:w="905" w:type="dxa"/>
          </w:tcPr>
          <w:p w14:paraId="5EB3BA48"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2019</w:t>
            </w:r>
          </w:p>
        </w:tc>
        <w:tc>
          <w:tcPr>
            <w:tcW w:w="1260" w:type="dxa"/>
          </w:tcPr>
          <w:p w14:paraId="2FFE3F83"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65</w:t>
            </w:r>
          </w:p>
        </w:tc>
        <w:tc>
          <w:tcPr>
            <w:tcW w:w="1382" w:type="dxa"/>
          </w:tcPr>
          <w:p w14:paraId="47D758E2"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54</w:t>
            </w:r>
          </w:p>
        </w:tc>
        <w:tc>
          <w:tcPr>
            <w:tcW w:w="1228" w:type="dxa"/>
            <w:shd w:val="clear" w:color="auto" w:fill="D9D9D9" w:themeFill="background1" w:themeFillShade="D9"/>
          </w:tcPr>
          <w:p w14:paraId="2B79BD34"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83.08%</w:t>
            </w:r>
          </w:p>
        </w:tc>
        <w:tc>
          <w:tcPr>
            <w:tcW w:w="1240" w:type="dxa"/>
          </w:tcPr>
          <w:p w14:paraId="785C4B54"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80.90%</w:t>
            </w:r>
          </w:p>
        </w:tc>
      </w:tr>
    </w:tbl>
    <w:p w14:paraId="58686758" w14:textId="77777777" w:rsidR="002147D2" w:rsidRPr="00876596" w:rsidRDefault="002147D2" w:rsidP="002147D2">
      <w:pPr>
        <w:spacing w:after="240"/>
        <w:jc w:val="both"/>
        <w:rPr>
          <w:rFonts w:ascii="Century Schoolbook" w:hAnsi="Century Schoolbook"/>
          <w:spacing w:val="-2"/>
        </w:rPr>
      </w:pPr>
    </w:p>
    <w:p w14:paraId="38519182"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In addition, the AOC was provided with the first-time and ultimate pass rates of Law School graduates on the bar exam of any jurisdiction:</w:t>
      </w:r>
    </w:p>
    <w:tbl>
      <w:tblPr>
        <w:tblStyle w:val="TableGrid"/>
        <w:tblW w:w="0" w:type="auto"/>
        <w:jc w:val="center"/>
        <w:tblLook w:val="04A0" w:firstRow="1" w:lastRow="0" w:firstColumn="1" w:lastColumn="0" w:noHBand="0" w:noVBand="1"/>
      </w:tblPr>
      <w:tblGrid>
        <w:gridCol w:w="905"/>
        <w:gridCol w:w="1159"/>
        <w:gridCol w:w="2976"/>
      </w:tblGrid>
      <w:tr w:rsidR="002147D2" w:rsidRPr="00A66717" w14:paraId="173D35F6" w14:textId="77777777" w:rsidTr="002F7F04">
        <w:trPr>
          <w:jc w:val="center"/>
        </w:trPr>
        <w:tc>
          <w:tcPr>
            <w:tcW w:w="905" w:type="dxa"/>
          </w:tcPr>
          <w:p w14:paraId="2C47E957" w14:textId="77777777" w:rsidR="002147D2" w:rsidRPr="00A66717" w:rsidRDefault="002147D2" w:rsidP="002F7F04">
            <w:pPr>
              <w:keepNext/>
              <w:jc w:val="center"/>
              <w:rPr>
                <w:rFonts w:ascii="Century Schoolbook" w:hAnsi="Century Schoolbook"/>
                <w:b/>
                <w:bCs/>
                <w:sz w:val="20"/>
              </w:rPr>
            </w:pPr>
            <w:bookmarkStart w:id="1" w:name="_Hlk65589763"/>
            <w:r w:rsidRPr="00A66717">
              <w:rPr>
                <w:rFonts w:ascii="Century Schoolbook" w:hAnsi="Century Schoolbook"/>
                <w:b/>
                <w:bCs/>
                <w:sz w:val="20"/>
              </w:rPr>
              <w:t xml:space="preserve">Class of </w:t>
            </w:r>
          </w:p>
        </w:tc>
        <w:tc>
          <w:tcPr>
            <w:tcW w:w="1159" w:type="dxa"/>
            <w:shd w:val="clear" w:color="auto" w:fill="auto"/>
          </w:tcPr>
          <w:p w14:paraId="5DCF8286" w14:textId="77777777" w:rsidR="002147D2" w:rsidRPr="00A66717" w:rsidRDefault="002147D2" w:rsidP="002F7F04">
            <w:pPr>
              <w:keepNext/>
              <w:jc w:val="center"/>
              <w:rPr>
                <w:rFonts w:ascii="Century Schoolbook" w:hAnsi="Century Schoolbook"/>
                <w:b/>
                <w:bCs/>
                <w:sz w:val="18"/>
                <w:szCs w:val="18"/>
              </w:rPr>
            </w:pPr>
            <w:r w:rsidRPr="00A66717">
              <w:rPr>
                <w:rFonts w:ascii="Century Schoolbook" w:hAnsi="Century Schoolbook"/>
                <w:b/>
                <w:bCs/>
                <w:sz w:val="18"/>
                <w:szCs w:val="18"/>
              </w:rPr>
              <w:t>First Time Pass Rate</w:t>
            </w:r>
          </w:p>
        </w:tc>
        <w:tc>
          <w:tcPr>
            <w:tcW w:w="2976" w:type="dxa"/>
          </w:tcPr>
          <w:p w14:paraId="7CCF394D" w14:textId="77777777" w:rsidR="002147D2" w:rsidRPr="00A66717" w:rsidRDefault="002147D2" w:rsidP="002F7F04">
            <w:pPr>
              <w:keepNext/>
              <w:jc w:val="center"/>
              <w:rPr>
                <w:rFonts w:ascii="Century Schoolbook" w:hAnsi="Century Schoolbook"/>
                <w:b/>
                <w:bCs/>
                <w:sz w:val="18"/>
                <w:szCs w:val="18"/>
              </w:rPr>
            </w:pPr>
            <w:r w:rsidRPr="00A66717">
              <w:rPr>
                <w:rFonts w:ascii="Century Schoolbook" w:hAnsi="Century Schoolbook"/>
                <w:b/>
                <w:bCs/>
                <w:sz w:val="18"/>
                <w:szCs w:val="18"/>
              </w:rPr>
              <w:t>Ultimate Pass Rate</w:t>
            </w:r>
          </w:p>
          <w:p w14:paraId="34D62B05" w14:textId="77777777" w:rsidR="002147D2" w:rsidRPr="00A66717" w:rsidRDefault="002147D2" w:rsidP="002F7F04">
            <w:pPr>
              <w:keepNext/>
              <w:jc w:val="center"/>
              <w:rPr>
                <w:rFonts w:ascii="Century Schoolbook" w:hAnsi="Century Schoolbook"/>
                <w:b/>
                <w:bCs/>
                <w:sz w:val="18"/>
                <w:szCs w:val="18"/>
              </w:rPr>
            </w:pPr>
            <w:r w:rsidRPr="00A66717">
              <w:rPr>
                <w:rFonts w:ascii="Century Schoolbook" w:hAnsi="Century Schoolbook"/>
                <w:b/>
                <w:bCs/>
                <w:sz w:val="18"/>
                <w:szCs w:val="18"/>
              </w:rPr>
              <w:t xml:space="preserve">(within 2 years of graduation) </w:t>
            </w:r>
          </w:p>
        </w:tc>
      </w:tr>
      <w:tr w:rsidR="002147D2" w:rsidRPr="00A66717" w14:paraId="757CDE91" w14:textId="77777777" w:rsidTr="002F7F04">
        <w:trPr>
          <w:jc w:val="center"/>
        </w:trPr>
        <w:tc>
          <w:tcPr>
            <w:tcW w:w="905" w:type="dxa"/>
          </w:tcPr>
          <w:p w14:paraId="224BDB5C"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2010</w:t>
            </w:r>
          </w:p>
        </w:tc>
        <w:tc>
          <w:tcPr>
            <w:tcW w:w="1159" w:type="dxa"/>
            <w:shd w:val="clear" w:color="auto" w:fill="auto"/>
          </w:tcPr>
          <w:p w14:paraId="532B2CB7"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75.00%</w:t>
            </w:r>
          </w:p>
        </w:tc>
        <w:tc>
          <w:tcPr>
            <w:tcW w:w="2976" w:type="dxa"/>
            <w:shd w:val="clear" w:color="auto" w:fill="7F7F7F" w:themeFill="text1" w:themeFillTint="80"/>
          </w:tcPr>
          <w:p w14:paraId="3A5F4F95" w14:textId="77777777" w:rsidR="002147D2" w:rsidRPr="00A66717" w:rsidRDefault="002147D2" w:rsidP="002F7F04">
            <w:pPr>
              <w:keepNext/>
              <w:jc w:val="center"/>
              <w:rPr>
                <w:rFonts w:ascii="Century Schoolbook" w:hAnsi="Century Schoolbook"/>
                <w:sz w:val="20"/>
              </w:rPr>
            </w:pPr>
          </w:p>
        </w:tc>
      </w:tr>
      <w:tr w:rsidR="002147D2" w:rsidRPr="00A66717" w14:paraId="2D3DA924" w14:textId="77777777" w:rsidTr="002F7F04">
        <w:trPr>
          <w:jc w:val="center"/>
        </w:trPr>
        <w:tc>
          <w:tcPr>
            <w:tcW w:w="905" w:type="dxa"/>
          </w:tcPr>
          <w:p w14:paraId="52735FE7"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2011</w:t>
            </w:r>
          </w:p>
        </w:tc>
        <w:tc>
          <w:tcPr>
            <w:tcW w:w="1159" w:type="dxa"/>
            <w:shd w:val="clear" w:color="auto" w:fill="auto"/>
          </w:tcPr>
          <w:p w14:paraId="2F330B3E"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73.66%</w:t>
            </w:r>
          </w:p>
        </w:tc>
        <w:tc>
          <w:tcPr>
            <w:tcW w:w="2976" w:type="dxa"/>
            <w:shd w:val="clear" w:color="auto" w:fill="7F7F7F" w:themeFill="text1" w:themeFillTint="80"/>
          </w:tcPr>
          <w:p w14:paraId="544319B2" w14:textId="77777777" w:rsidR="002147D2" w:rsidRPr="00A66717" w:rsidRDefault="002147D2" w:rsidP="002F7F04">
            <w:pPr>
              <w:keepNext/>
              <w:jc w:val="center"/>
              <w:rPr>
                <w:rFonts w:ascii="Century Schoolbook" w:hAnsi="Century Schoolbook"/>
                <w:sz w:val="20"/>
              </w:rPr>
            </w:pPr>
          </w:p>
        </w:tc>
      </w:tr>
      <w:tr w:rsidR="002147D2" w:rsidRPr="00A66717" w14:paraId="582A472C" w14:textId="77777777" w:rsidTr="002F7F04">
        <w:trPr>
          <w:jc w:val="center"/>
        </w:trPr>
        <w:tc>
          <w:tcPr>
            <w:tcW w:w="905" w:type="dxa"/>
          </w:tcPr>
          <w:p w14:paraId="318E9E00"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2012</w:t>
            </w:r>
          </w:p>
        </w:tc>
        <w:tc>
          <w:tcPr>
            <w:tcW w:w="1159" w:type="dxa"/>
            <w:shd w:val="clear" w:color="auto" w:fill="auto"/>
          </w:tcPr>
          <w:p w14:paraId="47502A42"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76.33%</w:t>
            </w:r>
          </w:p>
        </w:tc>
        <w:tc>
          <w:tcPr>
            <w:tcW w:w="2976" w:type="dxa"/>
            <w:shd w:val="clear" w:color="auto" w:fill="7F7F7F" w:themeFill="text1" w:themeFillTint="80"/>
          </w:tcPr>
          <w:p w14:paraId="69721205" w14:textId="77777777" w:rsidR="002147D2" w:rsidRPr="00A66717" w:rsidRDefault="002147D2" w:rsidP="002F7F04">
            <w:pPr>
              <w:keepNext/>
              <w:jc w:val="center"/>
              <w:rPr>
                <w:rFonts w:ascii="Century Schoolbook" w:hAnsi="Century Schoolbook"/>
                <w:sz w:val="20"/>
              </w:rPr>
            </w:pPr>
          </w:p>
        </w:tc>
      </w:tr>
      <w:tr w:rsidR="002147D2" w:rsidRPr="00A66717" w14:paraId="5DE2C7C2" w14:textId="77777777" w:rsidTr="002F7F04">
        <w:trPr>
          <w:jc w:val="center"/>
        </w:trPr>
        <w:tc>
          <w:tcPr>
            <w:tcW w:w="905" w:type="dxa"/>
          </w:tcPr>
          <w:p w14:paraId="68F93867"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2013</w:t>
            </w:r>
          </w:p>
        </w:tc>
        <w:tc>
          <w:tcPr>
            <w:tcW w:w="1159" w:type="dxa"/>
            <w:shd w:val="clear" w:color="auto" w:fill="auto"/>
          </w:tcPr>
          <w:p w14:paraId="3BF5A3F4"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78.43%</w:t>
            </w:r>
          </w:p>
        </w:tc>
        <w:tc>
          <w:tcPr>
            <w:tcW w:w="2976" w:type="dxa"/>
            <w:shd w:val="clear" w:color="auto" w:fill="7F7F7F" w:themeFill="text1" w:themeFillTint="80"/>
          </w:tcPr>
          <w:p w14:paraId="599FADFE" w14:textId="77777777" w:rsidR="002147D2" w:rsidRPr="00A66717" w:rsidRDefault="002147D2" w:rsidP="002F7F04">
            <w:pPr>
              <w:keepNext/>
              <w:jc w:val="center"/>
              <w:rPr>
                <w:rFonts w:ascii="Century Schoolbook" w:hAnsi="Century Schoolbook"/>
                <w:sz w:val="20"/>
              </w:rPr>
            </w:pPr>
          </w:p>
        </w:tc>
      </w:tr>
      <w:tr w:rsidR="002147D2" w:rsidRPr="00A66717" w14:paraId="480A6D40" w14:textId="77777777" w:rsidTr="002F7F04">
        <w:trPr>
          <w:jc w:val="center"/>
        </w:trPr>
        <w:tc>
          <w:tcPr>
            <w:tcW w:w="905" w:type="dxa"/>
          </w:tcPr>
          <w:p w14:paraId="60163930"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2014</w:t>
            </w:r>
          </w:p>
        </w:tc>
        <w:tc>
          <w:tcPr>
            <w:tcW w:w="1159" w:type="dxa"/>
            <w:shd w:val="clear" w:color="auto" w:fill="auto"/>
          </w:tcPr>
          <w:p w14:paraId="4F9CCCDD"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80.33%</w:t>
            </w:r>
          </w:p>
        </w:tc>
        <w:tc>
          <w:tcPr>
            <w:tcW w:w="2976" w:type="dxa"/>
            <w:shd w:val="clear" w:color="auto" w:fill="7F7F7F" w:themeFill="text1" w:themeFillTint="80"/>
          </w:tcPr>
          <w:p w14:paraId="4D6C1FBD" w14:textId="77777777" w:rsidR="002147D2" w:rsidRPr="00A66717" w:rsidRDefault="002147D2" w:rsidP="002F7F04">
            <w:pPr>
              <w:keepNext/>
              <w:jc w:val="center"/>
              <w:rPr>
                <w:rFonts w:ascii="Century Schoolbook" w:hAnsi="Century Schoolbook"/>
                <w:sz w:val="20"/>
              </w:rPr>
            </w:pPr>
          </w:p>
        </w:tc>
      </w:tr>
      <w:tr w:rsidR="002147D2" w:rsidRPr="00A66717" w14:paraId="0CDC9922" w14:textId="77777777" w:rsidTr="002F7F04">
        <w:trPr>
          <w:jc w:val="center"/>
        </w:trPr>
        <w:tc>
          <w:tcPr>
            <w:tcW w:w="905" w:type="dxa"/>
          </w:tcPr>
          <w:p w14:paraId="530E170D"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2015</w:t>
            </w:r>
          </w:p>
        </w:tc>
        <w:tc>
          <w:tcPr>
            <w:tcW w:w="1159" w:type="dxa"/>
            <w:shd w:val="clear" w:color="auto" w:fill="auto"/>
          </w:tcPr>
          <w:p w14:paraId="5E972FA7"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67.39%</w:t>
            </w:r>
          </w:p>
        </w:tc>
        <w:tc>
          <w:tcPr>
            <w:tcW w:w="2976" w:type="dxa"/>
          </w:tcPr>
          <w:p w14:paraId="690C0304"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86.61%</w:t>
            </w:r>
          </w:p>
        </w:tc>
      </w:tr>
      <w:tr w:rsidR="002147D2" w:rsidRPr="00A66717" w14:paraId="734BF5FD" w14:textId="77777777" w:rsidTr="002F7F04">
        <w:trPr>
          <w:jc w:val="center"/>
        </w:trPr>
        <w:tc>
          <w:tcPr>
            <w:tcW w:w="905" w:type="dxa"/>
          </w:tcPr>
          <w:p w14:paraId="05EB5751"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2016</w:t>
            </w:r>
          </w:p>
        </w:tc>
        <w:tc>
          <w:tcPr>
            <w:tcW w:w="1159" w:type="dxa"/>
            <w:shd w:val="clear" w:color="auto" w:fill="auto"/>
          </w:tcPr>
          <w:p w14:paraId="3081671D"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68.42%</w:t>
            </w:r>
          </w:p>
        </w:tc>
        <w:tc>
          <w:tcPr>
            <w:tcW w:w="2976" w:type="dxa"/>
          </w:tcPr>
          <w:p w14:paraId="6F5D8F36"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77.24%</w:t>
            </w:r>
          </w:p>
        </w:tc>
      </w:tr>
      <w:tr w:rsidR="002147D2" w:rsidRPr="00A66717" w14:paraId="0BEC7BA9" w14:textId="77777777" w:rsidTr="002F7F04">
        <w:trPr>
          <w:jc w:val="center"/>
        </w:trPr>
        <w:tc>
          <w:tcPr>
            <w:tcW w:w="905" w:type="dxa"/>
          </w:tcPr>
          <w:p w14:paraId="4428CFFD"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2017</w:t>
            </w:r>
          </w:p>
        </w:tc>
        <w:tc>
          <w:tcPr>
            <w:tcW w:w="1159" w:type="dxa"/>
            <w:shd w:val="clear" w:color="auto" w:fill="auto"/>
          </w:tcPr>
          <w:p w14:paraId="6CBFF818"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79.81%</w:t>
            </w:r>
          </w:p>
        </w:tc>
        <w:tc>
          <w:tcPr>
            <w:tcW w:w="2976" w:type="dxa"/>
          </w:tcPr>
          <w:p w14:paraId="1B9DB319" w14:textId="77777777" w:rsidR="002147D2" w:rsidRPr="00A66717" w:rsidRDefault="002147D2" w:rsidP="002F7F04">
            <w:pPr>
              <w:keepNext/>
              <w:jc w:val="center"/>
              <w:rPr>
                <w:rFonts w:ascii="Century Schoolbook" w:hAnsi="Century Schoolbook"/>
                <w:sz w:val="20"/>
                <w:highlight w:val="yellow"/>
              </w:rPr>
            </w:pPr>
            <w:r w:rsidRPr="00A66717">
              <w:rPr>
                <w:rFonts w:ascii="Century Schoolbook" w:hAnsi="Century Schoolbook"/>
                <w:sz w:val="20"/>
              </w:rPr>
              <w:t>91.67%</w:t>
            </w:r>
          </w:p>
        </w:tc>
      </w:tr>
      <w:tr w:rsidR="002147D2" w:rsidRPr="00A66717" w14:paraId="1C43A3C7" w14:textId="77777777" w:rsidTr="002F7F04">
        <w:trPr>
          <w:jc w:val="center"/>
        </w:trPr>
        <w:tc>
          <w:tcPr>
            <w:tcW w:w="905" w:type="dxa"/>
          </w:tcPr>
          <w:p w14:paraId="0A50B101"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2018</w:t>
            </w:r>
          </w:p>
        </w:tc>
        <w:tc>
          <w:tcPr>
            <w:tcW w:w="1159" w:type="dxa"/>
            <w:shd w:val="clear" w:color="auto" w:fill="auto"/>
          </w:tcPr>
          <w:p w14:paraId="54A32617"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83.18%</w:t>
            </w:r>
          </w:p>
        </w:tc>
        <w:tc>
          <w:tcPr>
            <w:tcW w:w="2976" w:type="dxa"/>
          </w:tcPr>
          <w:p w14:paraId="11F91913"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TBD</w:t>
            </w:r>
          </w:p>
        </w:tc>
      </w:tr>
      <w:tr w:rsidR="002147D2" w:rsidRPr="00A66717" w14:paraId="323401B3" w14:textId="77777777" w:rsidTr="002F7F04">
        <w:trPr>
          <w:trHeight w:val="170"/>
          <w:jc w:val="center"/>
        </w:trPr>
        <w:tc>
          <w:tcPr>
            <w:tcW w:w="905" w:type="dxa"/>
          </w:tcPr>
          <w:p w14:paraId="69EED3C5" w14:textId="77777777" w:rsidR="002147D2" w:rsidRPr="00A66717" w:rsidRDefault="002147D2" w:rsidP="002F7F04">
            <w:pPr>
              <w:keepNext/>
              <w:rPr>
                <w:rFonts w:ascii="Century Schoolbook" w:hAnsi="Century Schoolbook"/>
                <w:sz w:val="20"/>
              </w:rPr>
            </w:pPr>
            <w:r w:rsidRPr="00A66717">
              <w:rPr>
                <w:rFonts w:ascii="Century Schoolbook" w:hAnsi="Century Schoolbook"/>
                <w:sz w:val="20"/>
              </w:rPr>
              <w:t>2019</w:t>
            </w:r>
          </w:p>
        </w:tc>
        <w:tc>
          <w:tcPr>
            <w:tcW w:w="1159" w:type="dxa"/>
            <w:shd w:val="clear" w:color="auto" w:fill="auto"/>
          </w:tcPr>
          <w:p w14:paraId="0A3F1B8A"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85.86%</w:t>
            </w:r>
          </w:p>
        </w:tc>
        <w:tc>
          <w:tcPr>
            <w:tcW w:w="2976" w:type="dxa"/>
          </w:tcPr>
          <w:p w14:paraId="321030FC" w14:textId="77777777" w:rsidR="002147D2" w:rsidRPr="00A66717" w:rsidRDefault="002147D2" w:rsidP="002F7F04">
            <w:pPr>
              <w:keepNext/>
              <w:jc w:val="center"/>
              <w:rPr>
                <w:rFonts w:ascii="Century Schoolbook" w:hAnsi="Century Schoolbook"/>
                <w:sz w:val="20"/>
              </w:rPr>
            </w:pPr>
            <w:r w:rsidRPr="00A66717">
              <w:rPr>
                <w:rFonts w:ascii="Century Schoolbook" w:hAnsi="Century Schoolbook"/>
                <w:sz w:val="20"/>
              </w:rPr>
              <w:t>TBD</w:t>
            </w:r>
          </w:p>
        </w:tc>
      </w:tr>
      <w:bookmarkEnd w:id="1"/>
    </w:tbl>
    <w:p w14:paraId="1031F4D1" w14:textId="77777777" w:rsidR="002147D2" w:rsidRPr="00876596" w:rsidRDefault="002147D2" w:rsidP="002147D2">
      <w:pPr>
        <w:spacing w:after="240"/>
        <w:jc w:val="both"/>
        <w:rPr>
          <w:rFonts w:ascii="Century Schoolbook" w:hAnsi="Century Schoolbook"/>
          <w:spacing w:val="-2"/>
        </w:rPr>
      </w:pPr>
    </w:p>
    <w:p w14:paraId="67899FA9"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Notably, as the data above reflect, Oregon Law students’ bar exam passage appears to have improved markedly starting around 2017, which was also the first year Oregon Law had contracted with Barbri to offer bar prep to all graduating 3Ls. Considering these data altogether, the vast majority of Oregon Law students appear to be achieving Learning Outcome #4, at least as assessed by this performance measure. This conclusion is based on (i) the first time pass rates of Law School graduates on the Oregon state bar exam, especially in recent years, (ii) the typically positive difference between the first-time pass rate of Law School graduates on the Oregon state bar exam as compared to all first-time takers of that exam; (iii) the first time pass rates of Law School graduates on all bar exam nationally, especially in recent years, and (iv) the ultimate pass rate (within two years of graduating) of Law School graduates on a bar exam.</w:t>
      </w:r>
    </w:p>
    <w:p w14:paraId="25BEF6E7"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 xml:space="preserve">But the AOC also offers some caveats on this conclusion. First, bar passage rate is an imprecise measure of the writing and oral communication skills identified in Learning </w:t>
      </w:r>
      <w:r w:rsidRPr="00876596">
        <w:rPr>
          <w:rFonts w:ascii="Century Schoolbook" w:hAnsi="Century Schoolbook"/>
          <w:spacing w:val="-2"/>
        </w:rPr>
        <w:lastRenderedPageBreak/>
        <w:t xml:space="preserve">Outcome #4. In most jurisdictions, the bar exam is comprised in large part on multiple choice questions, which tests neither writing nor oral communication. In most jurisdictions, only the MEE and MPT portions of the bar exam involve any writing. And no portion of the bar exam involves oral communication. The AOC considered the viability of seeking and examining Oregon Law students’ performance on only the MEE and MPT portions of the bar exam. But a preliminary consultation with the Academic Excellence Program Director, Megan McAlpin, suggested that seeking more granular data on bar performance may not be worthwhile, because a student’s performance on the MPT and MEE portions would likely be highly correlated with that student’s bar passage. Second, as with the MPRE, the bar exam tests minimum competency. Therefore, the Law School’s bar exam passage rates do not provide insight as to anything beyond the minimum competency of the Law School’s students as it relates to Learning Objective # 4. Finally, some AOC members expressed concern that bar passage may be a problematic performance measure for any Law School learning outcome in light of evidence suggesting a disparity in pass rates between white test-takers and test-takers of color. At the same time, however, other AOC members acknowledged that though the bar exam may have shortcomings, bar passage is still a necessary step to law practice and therefore relevant in any self-assessment of learning outcomes of Oregon Law students. </w:t>
      </w:r>
    </w:p>
    <w:p w14:paraId="2A12D3F6" w14:textId="77777777" w:rsidR="002147D2" w:rsidRPr="00876596" w:rsidRDefault="002147D2" w:rsidP="002147D2">
      <w:pPr>
        <w:pStyle w:val="ListParagraph"/>
        <w:numPr>
          <w:ilvl w:val="0"/>
          <w:numId w:val="46"/>
        </w:numPr>
        <w:spacing w:after="240"/>
        <w:jc w:val="both"/>
        <w:rPr>
          <w:rFonts w:ascii="Century Schoolbook" w:hAnsi="Century Schoolbook"/>
          <w:b/>
          <w:bCs/>
          <w:spacing w:val="-2"/>
        </w:rPr>
      </w:pPr>
      <w:r w:rsidRPr="00876596">
        <w:rPr>
          <w:rFonts w:ascii="Century Schoolbook" w:hAnsi="Century Schoolbook"/>
          <w:b/>
          <w:bCs/>
          <w:spacing w:val="-2"/>
        </w:rPr>
        <w:t xml:space="preserve">Assessment and Recommendations </w:t>
      </w:r>
    </w:p>
    <w:p w14:paraId="2F5A4841"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 xml:space="preserve">Based on the foregoing discussion and the data available, the AOC finds that Oregon Law students are achieving Learning Outcome #4. </w:t>
      </w:r>
    </w:p>
    <w:p w14:paraId="3592AED2" w14:textId="77777777" w:rsidR="002147D2" w:rsidRPr="00876596" w:rsidRDefault="002147D2" w:rsidP="002147D2">
      <w:pPr>
        <w:spacing w:after="240"/>
        <w:jc w:val="both"/>
        <w:rPr>
          <w:rFonts w:ascii="Century Schoolbook" w:hAnsi="Century Schoolbook"/>
          <w:spacing w:val="-2"/>
        </w:rPr>
      </w:pPr>
      <w:r w:rsidRPr="00876596">
        <w:rPr>
          <w:rFonts w:ascii="Century Schoolbook" w:hAnsi="Century Schoolbook"/>
          <w:spacing w:val="-2"/>
        </w:rPr>
        <w:t xml:space="preserve">In addition to this finding, the AOC also makes the following: </w:t>
      </w:r>
    </w:p>
    <w:p w14:paraId="57497386" w14:textId="77777777" w:rsidR="002147D2" w:rsidRPr="00876596" w:rsidRDefault="002147D2" w:rsidP="002147D2">
      <w:pPr>
        <w:pStyle w:val="ListParagraph"/>
        <w:numPr>
          <w:ilvl w:val="0"/>
          <w:numId w:val="49"/>
        </w:numPr>
        <w:spacing w:after="240"/>
        <w:jc w:val="both"/>
        <w:rPr>
          <w:rFonts w:ascii="Century Schoolbook" w:hAnsi="Century Schoolbook"/>
          <w:spacing w:val="-2"/>
        </w:rPr>
      </w:pPr>
      <w:r w:rsidRPr="00876596">
        <w:rPr>
          <w:rFonts w:ascii="Century Schoolbook" w:hAnsi="Century Schoolbook"/>
          <w:spacing w:val="-2"/>
        </w:rPr>
        <w:t xml:space="preserve">As noted in section B.3 above and elsewhere in this memorandum, the completion of a curriculum map remains a key impediment to operationalizing various performance measures identified in the Assessment Plan. To resolve this impediment, the Law School </w:t>
      </w:r>
      <w:r w:rsidRPr="00876596">
        <w:rPr>
          <w:rFonts w:ascii="Century Schoolbook" w:hAnsi="Century Schoolbook"/>
          <w:b/>
          <w:bCs/>
          <w:spacing w:val="-2"/>
        </w:rPr>
        <w:t>should prioritize the production of a curriculum map by expressly identifying it as an institutional priority and providing additional administrative resources and personnel to the AOC or a separate workgroup to ensure the completion of a curriculum map as soon as practicable</w:t>
      </w:r>
      <w:r w:rsidRPr="00876596">
        <w:rPr>
          <w:rFonts w:ascii="Century Schoolbook" w:hAnsi="Century Schoolbook"/>
          <w:spacing w:val="-2"/>
        </w:rPr>
        <w:t>.</w:t>
      </w:r>
    </w:p>
    <w:p w14:paraId="37E1AF3A" w14:textId="77777777" w:rsidR="002147D2" w:rsidRPr="00876596" w:rsidRDefault="002147D2" w:rsidP="002147D2">
      <w:pPr>
        <w:pStyle w:val="ListParagraph"/>
        <w:spacing w:after="240"/>
        <w:rPr>
          <w:rFonts w:ascii="Century Schoolbook" w:hAnsi="Century Schoolbook"/>
          <w:spacing w:val="-2"/>
        </w:rPr>
      </w:pPr>
    </w:p>
    <w:p w14:paraId="680C0BD9" w14:textId="77777777" w:rsidR="002147D2" w:rsidRPr="00876596" w:rsidRDefault="002147D2" w:rsidP="002147D2">
      <w:pPr>
        <w:pStyle w:val="ListParagraph"/>
        <w:numPr>
          <w:ilvl w:val="0"/>
          <w:numId w:val="49"/>
        </w:numPr>
        <w:spacing w:after="240"/>
        <w:rPr>
          <w:rFonts w:ascii="Century Schoolbook" w:hAnsi="Century Schoolbook"/>
          <w:spacing w:val="-2"/>
        </w:rPr>
      </w:pPr>
      <w:r w:rsidRPr="00876596">
        <w:rPr>
          <w:rFonts w:ascii="Century Schoolbook" w:hAnsi="Century Schoolbook"/>
          <w:spacing w:val="-2"/>
        </w:rPr>
        <w:t xml:space="preserve">During AY 2019-20, the AOC developed, and the Law School faculty approved, a rubric to be used by all faculty supervising any student in connection for the Law School’s upper-level writing graduation requirement. The writing requirement rubric was designed to align with the Law School’s Assessment Plan by asking faculty to specifically to assess student performance as it relates to the Law School’s various learning outcomes. Faculty assessments captured using this rubric would be directly relevant to Learning Outcomes #1, #2, and #4 and, depending on the topic of the student’s paper, also relevant to the other of the Law School’s Learning Outcomes. Accordingly, the </w:t>
      </w:r>
      <w:r w:rsidRPr="00876596">
        <w:rPr>
          <w:rFonts w:ascii="Century Schoolbook" w:hAnsi="Century Schoolbook"/>
          <w:b/>
          <w:bCs/>
          <w:spacing w:val="-2"/>
        </w:rPr>
        <w:t>Law School should amend its Assessment Plan to add the faculty feedback captured in the writing requirement rubric as a relevant performance measure for Learning Outcome #1, #2, and #4 and, where applicable, to the other of the Law School’s Learning Outcome</w:t>
      </w:r>
      <w:r w:rsidRPr="00876596">
        <w:rPr>
          <w:rFonts w:ascii="Century Schoolbook" w:hAnsi="Century Schoolbook"/>
          <w:spacing w:val="-2"/>
        </w:rPr>
        <w:t>s.</w:t>
      </w:r>
    </w:p>
    <w:p w14:paraId="312F847C" w14:textId="77777777" w:rsidR="002147D2" w:rsidRPr="00A66717" w:rsidRDefault="002147D2" w:rsidP="002147D2">
      <w:pPr>
        <w:spacing w:after="240"/>
        <w:jc w:val="both"/>
        <w:rPr>
          <w:rFonts w:ascii="Century Schoolbook" w:hAnsi="Century Schoolbook"/>
          <w:spacing w:val="-2"/>
          <w:sz w:val="23"/>
          <w:szCs w:val="23"/>
        </w:rPr>
      </w:pPr>
    </w:p>
    <w:p w14:paraId="06FA5E2B" w14:textId="77777777" w:rsidR="002147D2" w:rsidRPr="00A66717" w:rsidRDefault="002147D2" w:rsidP="002147D2">
      <w:pPr>
        <w:spacing w:after="240"/>
        <w:jc w:val="both"/>
        <w:rPr>
          <w:rFonts w:ascii="Century Schoolbook" w:hAnsi="Century Schoolbook"/>
          <w:b/>
          <w:bCs/>
          <w:spacing w:val="-2"/>
          <w:sz w:val="23"/>
          <w:szCs w:val="23"/>
        </w:rPr>
      </w:pPr>
    </w:p>
    <w:p w14:paraId="143F33E4" w14:textId="615CA41E" w:rsidR="002147D2" w:rsidRDefault="002147D2" w:rsidP="00E81BAB">
      <w:pPr>
        <w:jc w:val="center"/>
        <w:rPr>
          <w:rFonts w:ascii="Times New Roman" w:hAnsi="Times New Roman" w:cs="Times New Roman"/>
          <w:b/>
          <w:bCs/>
        </w:rPr>
      </w:pPr>
      <w:r>
        <w:rPr>
          <w:rFonts w:ascii="Times New Roman" w:hAnsi="Times New Roman" w:cs="Times New Roman"/>
          <w:b/>
          <w:bCs/>
        </w:rPr>
        <w:t>Appendix E</w:t>
      </w:r>
    </w:p>
    <w:p w14:paraId="5E05F078" w14:textId="74AECF96" w:rsidR="007B48F9" w:rsidRDefault="007B48F9" w:rsidP="00E81BAB">
      <w:pPr>
        <w:jc w:val="center"/>
        <w:rPr>
          <w:rFonts w:ascii="Times New Roman" w:hAnsi="Times New Roman" w:cs="Times New Roman"/>
          <w:b/>
          <w:bCs/>
        </w:rPr>
      </w:pPr>
      <w:r>
        <w:rPr>
          <w:rFonts w:ascii="Times New Roman" w:hAnsi="Times New Roman" w:cs="Times New Roman"/>
          <w:b/>
          <w:bCs/>
        </w:rPr>
        <w:t>University of Oregon School of Law</w:t>
      </w:r>
    </w:p>
    <w:p w14:paraId="715E9C02" w14:textId="2CCF82BB" w:rsidR="007B48F9" w:rsidRPr="00634EB5" w:rsidRDefault="007B48F9" w:rsidP="00E81BAB">
      <w:pPr>
        <w:jc w:val="center"/>
        <w:rPr>
          <w:rFonts w:ascii="Times New Roman" w:hAnsi="Times New Roman" w:cs="Times New Roman"/>
          <w:b/>
          <w:bCs/>
        </w:rPr>
      </w:pPr>
      <w:r>
        <w:rPr>
          <w:rFonts w:ascii="Times New Roman" w:hAnsi="Times New Roman" w:cs="Times New Roman"/>
          <w:b/>
          <w:bCs/>
        </w:rPr>
        <w:t>Master of Laws (LL.M.) Learning Outcomes</w:t>
      </w:r>
    </w:p>
    <w:p w14:paraId="4788B27C" w14:textId="02528E07" w:rsidR="0000356A" w:rsidRPr="00634EB5" w:rsidRDefault="0000356A">
      <w:pPr>
        <w:rPr>
          <w:rFonts w:ascii="Times New Roman" w:hAnsi="Times New Roman" w:cs="Times New Roman"/>
          <w:color w:val="7030A0"/>
        </w:rPr>
      </w:pPr>
    </w:p>
    <w:p w14:paraId="2AEAFC82" w14:textId="77777777" w:rsidR="007B48F9" w:rsidRPr="007B48F9" w:rsidRDefault="007B48F9" w:rsidP="007B48F9">
      <w:pPr>
        <w:rPr>
          <w:rFonts w:ascii="Times New Roman" w:eastAsia="Times New Roman" w:hAnsi="Times New Roman" w:cs="Times New Roman"/>
          <w:color w:val="000000" w:themeColor="text1"/>
        </w:rPr>
      </w:pPr>
      <w:r w:rsidRPr="007B48F9">
        <w:rPr>
          <w:rFonts w:ascii="Times New Roman" w:eastAsia="Times New Roman" w:hAnsi="Times New Roman" w:cs="Times New Roman"/>
          <w:i/>
          <w:color w:val="000000" w:themeColor="text1"/>
        </w:rPr>
        <w:t>The University of Oregon School of Law expects that our LLM graduates should be able to:</w:t>
      </w:r>
    </w:p>
    <w:p w14:paraId="13E5CD4A" w14:textId="77777777" w:rsidR="007B48F9" w:rsidRPr="007B48F9" w:rsidRDefault="007B48F9" w:rsidP="007B48F9">
      <w:pPr>
        <w:pStyle w:val="Default"/>
      </w:pPr>
    </w:p>
    <w:p w14:paraId="72013CFD" w14:textId="77777777" w:rsidR="007B48F9" w:rsidRPr="007B48F9" w:rsidRDefault="007B48F9" w:rsidP="007B48F9">
      <w:pPr>
        <w:pStyle w:val="Default"/>
        <w:numPr>
          <w:ilvl w:val="0"/>
          <w:numId w:val="39"/>
        </w:numPr>
        <w:spacing w:line="480" w:lineRule="auto"/>
        <w:ind w:left="360"/>
      </w:pPr>
      <w:r w:rsidRPr="007B48F9">
        <w:t>Demonstrate the knowledge and ability necessary to practice substantive and procedural law and understand the dynamic processes through which law is created, developed, and changed by completing an organized program of courses in a selected specialization. </w:t>
      </w:r>
    </w:p>
    <w:p w14:paraId="348D9D16" w14:textId="77777777" w:rsidR="007B48F9" w:rsidRPr="007B48F9" w:rsidRDefault="007B48F9" w:rsidP="007B48F9">
      <w:pPr>
        <w:pStyle w:val="Default"/>
        <w:numPr>
          <w:ilvl w:val="0"/>
          <w:numId w:val="39"/>
        </w:numPr>
        <w:spacing w:line="480" w:lineRule="auto"/>
        <w:ind w:left="360"/>
      </w:pPr>
      <w:r w:rsidRPr="007B48F9">
        <w:t xml:space="preserve">Employ sound and articulate legal reasoning to identify, research, and analyze legal problems. </w:t>
      </w:r>
    </w:p>
    <w:p w14:paraId="37D0337A" w14:textId="77777777" w:rsidR="007B48F9" w:rsidRPr="007B48F9" w:rsidRDefault="007B48F9" w:rsidP="007B48F9">
      <w:pPr>
        <w:pStyle w:val="Default"/>
        <w:numPr>
          <w:ilvl w:val="0"/>
          <w:numId w:val="39"/>
        </w:numPr>
        <w:spacing w:line="480" w:lineRule="auto"/>
        <w:ind w:left="360"/>
      </w:pPr>
      <w:r w:rsidRPr="007B48F9">
        <w:t xml:space="preserve">Communicate effectively with clients, decision-makers, and other relevant stakeholders. </w:t>
      </w:r>
    </w:p>
    <w:p w14:paraId="4953AB08" w14:textId="77777777" w:rsidR="007B48F9" w:rsidRPr="007B48F9" w:rsidRDefault="007B48F9" w:rsidP="007B48F9">
      <w:pPr>
        <w:pStyle w:val="Default"/>
        <w:numPr>
          <w:ilvl w:val="0"/>
          <w:numId w:val="39"/>
        </w:numPr>
        <w:spacing w:line="480" w:lineRule="auto"/>
        <w:ind w:left="360"/>
      </w:pPr>
      <w:r w:rsidRPr="007B48F9">
        <w:t xml:space="preserve">Recognize the responsibility of lawyers to serve as informed and professional leaders. </w:t>
      </w:r>
    </w:p>
    <w:p w14:paraId="29D53856" w14:textId="77777777" w:rsidR="007B48F9" w:rsidRPr="007B48F9" w:rsidRDefault="007B48F9" w:rsidP="007B48F9">
      <w:pPr>
        <w:pStyle w:val="Default"/>
        <w:numPr>
          <w:ilvl w:val="0"/>
          <w:numId w:val="39"/>
        </w:numPr>
        <w:spacing w:line="480" w:lineRule="auto"/>
        <w:ind w:left="360"/>
      </w:pPr>
      <w:r w:rsidRPr="007B48F9">
        <w:t xml:space="preserve">Appreciate the critical role that lawyers play in ensuring meaningful access to the legal system, promoting the just application of its laws, and serving their clients and the community. </w:t>
      </w:r>
    </w:p>
    <w:p w14:paraId="73DEFA54" w14:textId="77777777" w:rsidR="007B48F9" w:rsidRPr="007B48F9" w:rsidRDefault="007B48F9" w:rsidP="007B48F9">
      <w:pPr>
        <w:pStyle w:val="Default"/>
        <w:numPr>
          <w:ilvl w:val="0"/>
          <w:numId w:val="39"/>
        </w:numPr>
        <w:spacing w:line="480" w:lineRule="auto"/>
        <w:ind w:left="360"/>
      </w:pPr>
      <w:r w:rsidRPr="007B48F9">
        <w:t xml:space="preserve">Learn how lawyers work together by demonstrating team lawyering skills, managing conflict, and forging relationships. </w:t>
      </w:r>
    </w:p>
    <w:p w14:paraId="19C61487" w14:textId="77777777" w:rsidR="00634EB5" w:rsidRPr="00634EB5" w:rsidRDefault="00634EB5">
      <w:pPr>
        <w:rPr>
          <w:rFonts w:ascii="Times New Roman" w:hAnsi="Times New Roman" w:cs="Times New Roman"/>
          <w:color w:val="7030A0"/>
        </w:rPr>
      </w:pPr>
    </w:p>
    <w:sectPr w:rsidR="00634EB5" w:rsidRPr="00634EB5" w:rsidSect="007B65A7">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14B5C" w14:textId="77777777" w:rsidR="002F2607" w:rsidRDefault="002F2607" w:rsidP="00081007">
      <w:r>
        <w:separator/>
      </w:r>
    </w:p>
  </w:endnote>
  <w:endnote w:type="continuationSeparator" w:id="0">
    <w:p w14:paraId="1CC2B5A4" w14:textId="77777777" w:rsidR="002F2607" w:rsidRDefault="002F2607" w:rsidP="0008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D582B" w14:textId="77777777" w:rsidR="002F2607" w:rsidRDefault="002F2607" w:rsidP="00081007">
      <w:r>
        <w:separator/>
      </w:r>
    </w:p>
  </w:footnote>
  <w:footnote w:type="continuationSeparator" w:id="0">
    <w:p w14:paraId="0D3B1FF7" w14:textId="77777777" w:rsidR="002F2607" w:rsidRDefault="002F2607" w:rsidP="00081007">
      <w:r>
        <w:continuationSeparator/>
      </w:r>
    </w:p>
  </w:footnote>
  <w:footnote w:id="1">
    <w:p w14:paraId="77174CAA" w14:textId="77777777" w:rsidR="00087F5C" w:rsidRPr="00634EB5" w:rsidRDefault="00087F5C" w:rsidP="00087F5C">
      <w:pPr>
        <w:pStyle w:val="FootnoteText"/>
        <w:rPr>
          <w:rFonts w:ascii="Times New Roman" w:hAnsi="Times New Roman" w:cs="Times New Roman"/>
        </w:rPr>
      </w:pPr>
      <w:r w:rsidRPr="00634EB5">
        <w:rPr>
          <w:rStyle w:val="FootnoteReference"/>
          <w:rFonts w:ascii="Times New Roman" w:hAnsi="Times New Roman" w:cs="Times New Roman"/>
        </w:rPr>
        <w:footnoteRef/>
      </w:r>
      <w:r w:rsidRPr="00634EB5">
        <w:rPr>
          <w:rFonts w:ascii="Times New Roman" w:hAnsi="Times New Roman" w:cs="Times New Roman"/>
        </w:rPr>
        <w:t xml:space="preserve"> See Assessment Plan August 2019, located on MyLaw here: </w:t>
      </w:r>
      <w:hyperlink r:id="rId1" w:history="1">
        <w:r w:rsidRPr="00634EB5">
          <w:rPr>
            <w:rStyle w:val="Hyperlink"/>
            <w:rFonts w:ascii="Times New Roman" w:hAnsi="Times New Roman" w:cs="Times New Roman"/>
          </w:rPr>
          <w:t>https://mylaw.uoregon.edu/academic-affairs/learning-outcomes-assessment</w:t>
        </w:r>
      </w:hyperlink>
      <w:r w:rsidRPr="00634EB5">
        <w:rPr>
          <w:rFonts w:ascii="Times New Roman" w:hAnsi="Times New Roman" w:cs="Times New Roman"/>
        </w:rPr>
        <w:t>.</w:t>
      </w:r>
    </w:p>
  </w:footnote>
  <w:footnote w:id="2">
    <w:p w14:paraId="6ADB64F5" w14:textId="0389E406" w:rsidR="00902B8C" w:rsidRPr="00B367DD" w:rsidRDefault="00813056">
      <w:pPr>
        <w:pStyle w:val="FootnoteText"/>
        <w:rPr>
          <w:rFonts w:ascii="Times New Roman" w:hAnsi="Times New Roman" w:cs="Times New Roman"/>
        </w:rPr>
      </w:pPr>
      <w:r w:rsidRPr="00B367DD">
        <w:rPr>
          <w:rStyle w:val="FootnoteReference"/>
          <w:rFonts w:ascii="Times New Roman" w:hAnsi="Times New Roman" w:cs="Times New Roman"/>
        </w:rPr>
        <w:footnoteRef/>
      </w:r>
      <w:r w:rsidRPr="00B367DD">
        <w:rPr>
          <w:rFonts w:ascii="Times New Roman" w:hAnsi="Times New Roman" w:cs="Times New Roman"/>
        </w:rPr>
        <w:t xml:space="preserve"> </w:t>
      </w:r>
      <w:r w:rsidR="00902B8C" w:rsidRPr="00B367DD">
        <w:rPr>
          <w:rFonts w:ascii="Times New Roman" w:hAnsi="Times New Roman" w:cs="Times New Roman"/>
        </w:rPr>
        <w:t xml:space="preserve">See </w:t>
      </w:r>
      <w:hyperlink r:id="rId2" w:history="1">
        <w:r w:rsidR="00902B8C" w:rsidRPr="00B367DD">
          <w:rPr>
            <w:rStyle w:val="Hyperlink"/>
            <w:rFonts w:ascii="Times New Roman" w:hAnsi="Times New Roman" w:cs="Times New Roman"/>
          </w:rPr>
          <w:t>https://mylaw.uoregon.edu/academic-affairs/law-learning-timeline</w:t>
        </w:r>
      </w:hyperlink>
      <w:r w:rsidR="00902B8C" w:rsidRPr="00B367DD">
        <w:rPr>
          <w:rFonts w:ascii="Times New Roman" w:hAnsi="Times New Roman" w:cs="Times New Roman"/>
        </w:rPr>
        <w:t>.</w:t>
      </w:r>
    </w:p>
  </w:footnote>
  <w:footnote w:id="3">
    <w:p w14:paraId="4AD7FD51" w14:textId="1B4B4DC6" w:rsidR="00B367DD" w:rsidRPr="00B367DD" w:rsidRDefault="00B367DD">
      <w:pPr>
        <w:pStyle w:val="FootnoteText"/>
        <w:rPr>
          <w:rFonts w:ascii="Times New Roman" w:hAnsi="Times New Roman" w:cs="Times New Roman"/>
        </w:rPr>
      </w:pPr>
      <w:r w:rsidRPr="00B367DD">
        <w:rPr>
          <w:rStyle w:val="FootnoteReference"/>
          <w:rFonts w:ascii="Times New Roman" w:hAnsi="Times New Roman" w:cs="Times New Roman"/>
        </w:rPr>
        <w:footnoteRef/>
      </w:r>
      <w:r w:rsidRPr="00B367DD">
        <w:rPr>
          <w:rFonts w:ascii="Times New Roman" w:hAnsi="Times New Roman" w:cs="Times New Roman"/>
        </w:rPr>
        <w:t xml:space="preserve"> See </w:t>
      </w:r>
      <w:hyperlink r:id="rId3" w:history="1">
        <w:r w:rsidRPr="00B367DD">
          <w:rPr>
            <w:rStyle w:val="Hyperlink"/>
            <w:rFonts w:ascii="Times New Roman" w:hAnsi="Times New Roman" w:cs="Times New Roman"/>
          </w:rPr>
          <w:t>https://mylaw.uoregon.edu/academic-affairs/law-learning-timeline</w:t>
        </w:r>
      </w:hyperlink>
      <w:r w:rsidRPr="00B367DD">
        <w:rPr>
          <w:rFonts w:ascii="Times New Roman" w:hAnsi="Times New Roman" w:cs="Times New Roman"/>
        </w:rPr>
        <w:t>.</w:t>
      </w:r>
    </w:p>
  </w:footnote>
  <w:footnote w:id="4">
    <w:p w14:paraId="694189FE" w14:textId="77777777" w:rsidR="0000356A" w:rsidRPr="00B367DD" w:rsidRDefault="0000356A" w:rsidP="0000356A">
      <w:pPr>
        <w:rPr>
          <w:rFonts w:ascii="Times New Roman" w:hAnsi="Times New Roman" w:cs="Times New Roman"/>
          <w:sz w:val="20"/>
          <w:szCs w:val="20"/>
        </w:rPr>
      </w:pPr>
      <w:r w:rsidRPr="00B367DD">
        <w:rPr>
          <w:rStyle w:val="FootnoteReference"/>
          <w:rFonts w:ascii="Times New Roman" w:hAnsi="Times New Roman" w:cs="Times New Roman"/>
          <w:sz w:val="20"/>
          <w:szCs w:val="20"/>
        </w:rPr>
        <w:footnoteRef/>
      </w:r>
      <w:r w:rsidRPr="00B367DD">
        <w:rPr>
          <w:rFonts w:ascii="Times New Roman" w:hAnsi="Times New Roman" w:cs="Times New Roman"/>
          <w:sz w:val="20"/>
          <w:szCs w:val="20"/>
        </w:rPr>
        <w:t xml:space="preserve"> See Writing Requirement Rubric AY 20-21</w:t>
      </w:r>
    </w:p>
    <w:p w14:paraId="466F0D20" w14:textId="577DC13E" w:rsidR="0000356A" w:rsidRDefault="000E09D1">
      <w:pPr>
        <w:pStyle w:val="FootnoteText"/>
      </w:pPr>
      <w:hyperlink r:id="rId4" w:history="1">
        <w:r w:rsidR="0000356A" w:rsidRPr="00634EB5">
          <w:rPr>
            <w:rStyle w:val="Hyperlink"/>
            <w:rFonts w:ascii="Times New Roman" w:hAnsi="Times New Roman" w:cs="Times New Roman"/>
          </w:rPr>
          <w:t>https://mylaw.uoregon.edu/academic-affairs/learning-outcomes-assessment</w:t>
        </w:r>
      </w:hyperlink>
    </w:p>
  </w:footnote>
  <w:footnote w:id="5">
    <w:p w14:paraId="0BF65712" w14:textId="63AFE90A" w:rsidR="007B48F9" w:rsidRPr="007B48F9" w:rsidRDefault="007B48F9">
      <w:pPr>
        <w:pStyle w:val="FootnoteText"/>
        <w:rPr>
          <w:rFonts w:ascii="Times New Roman" w:hAnsi="Times New Roman" w:cs="Times New Roman"/>
        </w:rPr>
      </w:pPr>
      <w:r w:rsidRPr="007B48F9">
        <w:rPr>
          <w:rStyle w:val="FootnoteReference"/>
          <w:rFonts w:ascii="Times New Roman" w:hAnsi="Times New Roman" w:cs="Times New Roman"/>
        </w:rPr>
        <w:footnoteRef/>
      </w:r>
      <w:r w:rsidRPr="007B48F9">
        <w:rPr>
          <w:rFonts w:ascii="Times New Roman" w:hAnsi="Times New Roman" w:cs="Times New Roman"/>
        </w:rPr>
        <w:t xml:space="preserve"> See </w:t>
      </w:r>
      <w:hyperlink r:id="rId5" w:anchor="assessment" w:history="1">
        <w:r w:rsidRPr="007B48F9">
          <w:rPr>
            <w:rStyle w:val="Hyperlink"/>
            <w:rFonts w:ascii="Times New Roman" w:hAnsi="Times New Roman" w:cs="Times New Roman"/>
          </w:rPr>
          <w:t>https://provost.uoregon.edu/school-law#assessment</w:t>
        </w:r>
      </w:hyperlink>
      <w:r w:rsidRPr="007B48F9">
        <w:rPr>
          <w:rFonts w:ascii="Times New Roman" w:hAnsi="Times New Roman" w:cs="Times New Roman"/>
        </w:rPr>
        <w:t>.</w:t>
      </w:r>
    </w:p>
    <w:p w14:paraId="6B920543" w14:textId="77777777" w:rsidR="007B48F9" w:rsidRDefault="007B48F9">
      <w:pPr>
        <w:pStyle w:val="FootnoteText"/>
      </w:pPr>
    </w:p>
  </w:footnote>
  <w:footnote w:id="6">
    <w:p w14:paraId="1FE93EAD" w14:textId="77777777" w:rsidR="00EC58A1" w:rsidRDefault="00EC58A1" w:rsidP="00EC58A1">
      <w:pPr>
        <w:pStyle w:val="FootnoteText"/>
      </w:pPr>
      <w:r>
        <w:rPr>
          <w:rStyle w:val="FootnoteReference"/>
        </w:rPr>
        <w:footnoteRef/>
      </w:r>
      <w:r>
        <w:t xml:space="preserve"> ABA Standard 315 “The dean and the faculty of a law school shall conduct ongoing evaluation of the law school’s program of legal education, learning outcomes, and assessment methods; and shall use the results of this evaluation to determine the degree of student attainment of competency in the learning outcomes and to make appropriate changes to improve the curriculum.”  </w:t>
      </w:r>
      <w:r>
        <w:rPr>
          <w:rFonts w:ascii="Times New Roman" w:hAnsi="Times New Roman" w:cs="Times New Roman"/>
        </w:rPr>
        <w:t>A</w:t>
      </w:r>
      <w:r w:rsidRPr="00954A24">
        <w:rPr>
          <w:rFonts w:ascii="Times New Roman" w:hAnsi="Times New Roman" w:cs="Times New Roman"/>
        </w:rPr>
        <w:t>vailable at https://www.americanbar.org/groups/legal_education/resources/standards/.</w:t>
      </w:r>
    </w:p>
  </w:footnote>
  <w:footnote w:id="7">
    <w:p w14:paraId="52162CB1" w14:textId="77777777" w:rsidR="00EC58A1" w:rsidRPr="00954A24" w:rsidRDefault="00EC58A1" w:rsidP="00EC58A1">
      <w:pPr>
        <w:autoSpaceDE w:val="0"/>
        <w:autoSpaceDN w:val="0"/>
        <w:adjustRightInd w:val="0"/>
        <w:rPr>
          <w:rFonts w:ascii="Times New Roman" w:hAnsi="Times New Roman" w:cs="Times New Roman"/>
          <w:sz w:val="20"/>
          <w:szCs w:val="20"/>
        </w:rPr>
      </w:pPr>
      <w:r w:rsidRPr="00954A24">
        <w:rPr>
          <w:rStyle w:val="FootnoteReference"/>
          <w:rFonts w:ascii="Times New Roman" w:hAnsi="Times New Roman" w:cs="Times New Roman"/>
          <w:sz w:val="20"/>
          <w:szCs w:val="20"/>
        </w:rPr>
        <w:footnoteRef/>
      </w:r>
      <w:r w:rsidRPr="00954A24">
        <w:rPr>
          <w:rFonts w:ascii="Times New Roman" w:hAnsi="Times New Roman" w:cs="Times New Roman"/>
          <w:sz w:val="20"/>
          <w:szCs w:val="20"/>
        </w:rPr>
        <w:t xml:space="preserve"> ABA Standards, Chapter 3, available at https://www.americanbar.org/groups/legal_education/resources/standards/.</w:t>
      </w:r>
    </w:p>
  </w:footnote>
  <w:footnote w:id="8">
    <w:p w14:paraId="5AD1B6D4" w14:textId="77777777" w:rsidR="00B367DD" w:rsidRDefault="00B367DD" w:rsidP="00B367DD">
      <w:pPr>
        <w:pStyle w:val="FootnoteText"/>
      </w:pPr>
      <w:r>
        <w:rPr>
          <w:rStyle w:val="FootnoteReference"/>
        </w:rPr>
        <w:footnoteRef/>
      </w:r>
      <w:r>
        <w:t xml:space="preserve"> Examples of formative assessment include: hypos with sample answers, self-scoring computer quizzes, scored (not graded) practice exams, grading rubric, and peer evaluation.</w:t>
      </w:r>
    </w:p>
    <w:p w14:paraId="3A5FBE34" w14:textId="77777777" w:rsidR="00B367DD" w:rsidRDefault="00B367DD" w:rsidP="00B367DD">
      <w:pPr>
        <w:pStyle w:val="FootnoteText"/>
      </w:pPr>
      <w:r>
        <w:t>Examples of informal formative assessment include: classroom exercises/engagement checking for knowledge, recall, understanding check or classroom exercises/engagement for analysis, and critical thinking skills check.</w:t>
      </w:r>
    </w:p>
  </w:footnote>
  <w:footnote w:id="9">
    <w:p w14:paraId="63011390" w14:textId="77777777" w:rsidR="002147D2" w:rsidRDefault="002147D2" w:rsidP="002147D2">
      <w:pPr>
        <w:pStyle w:val="FootnoteText"/>
      </w:pPr>
      <w:r>
        <w:rPr>
          <w:rStyle w:val="FootnoteReference"/>
        </w:rPr>
        <w:footnoteRef/>
      </w:r>
      <w:r>
        <w:t xml:space="preserve"> By contrast, the fact that the MPRE scores of Law School students significantly exceeds both the national average and the passing score for Oregon suggests that, on aggregate, Law School students are demonstrating more than mere minimum competency with respect to </w:t>
      </w:r>
      <w:r w:rsidRPr="008A7BC7">
        <w:t>Learning Outcome # 3</w:t>
      </w:r>
      <w:r>
        <w:t>.</w:t>
      </w:r>
    </w:p>
  </w:footnote>
  <w:footnote w:id="10">
    <w:p w14:paraId="3B586BA1" w14:textId="77777777" w:rsidR="002147D2" w:rsidRDefault="002147D2" w:rsidP="002147D2">
      <w:pPr>
        <w:pStyle w:val="FootnoteText"/>
      </w:pPr>
      <w:r>
        <w:rPr>
          <w:rStyle w:val="FootnoteReference"/>
        </w:rPr>
        <w:footnoteRef/>
      </w:r>
      <w:r>
        <w:t xml:space="preserve"> Similarly, the number of Law School graduates actively engaged in the practice of law, in Oregon or elsewhere, is in continuous flux.</w:t>
      </w:r>
    </w:p>
  </w:footnote>
  <w:footnote w:id="11">
    <w:p w14:paraId="4A25E40B" w14:textId="77777777" w:rsidR="002147D2" w:rsidRDefault="002147D2" w:rsidP="002147D2">
      <w:pPr>
        <w:pStyle w:val="FootnoteText"/>
      </w:pPr>
      <w:r>
        <w:rPr>
          <w:rStyle w:val="FootnoteReference"/>
        </w:rPr>
        <w:footnoteRef/>
      </w:r>
      <w:r>
        <w:t xml:space="preserve"> For fall 2019, the simulation courses included the following: Advanced Legal Research, Negotiation, </w:t>
      </w:r>
    </w:p>
    <w:p w14:paraId="2AAA4AB2" w14:textId="77777777" w:rsidR="002147D2" w:rsidRDefault="002147D2" w:rsidP="002147D2">
      <w:pPr>
        <w:pStyle w:val="FootnoteText"/>
      </w:pPr>
      <w:r>
        <w:t>Trial Practice, and Environmental Policy Practicum.</w:t>
      </w:r>
      <w:r w:rsidRPr="00234BC6">
        <w:t xml:space="preserve"> </w:t>
      </w:r>
      <w:r>
        <w:t>For spring 2020, the simulation courses included the following: Advanced Appellate Advocacy, Advanced Legal Research, Corporate Finance, Dispute Systems Design, Mediation, Start Up Businesses, and Trial Practice.</w:t>
      </w:r>
      <w:r w:rsidRPr="00234BC6">
        <w:t xml:space="preserve"> </w:t>
      </w:r>
      <w:r>
        <w:t>For summer 2020, the sole simulation course was Advanced Legal Research.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1708"/>
    <w:multiLevelType w:val="hybridMultilevel"/>
    <w:tmpl w:val="80EC3AC2"/>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EC839FE"/>
    <w:multiLevelType w:val="hybridMultilevel"/>
    <w:tmpl w:val="21A873C8"/>
    <w:lvl w:ilvl="0" w:tplc="24B48AB8">
      <w:start w:val="1"/>
      <w:numFmt w:val="bullet"/>
      <w:lvlText w:val=""/>
      <w:lvlJc w:val="left"/>
      <w:pPr>
        <w:ind w:left="720" w:hanging="360"/>
      </w:pPr>
      <w:rPr>
        <w:rFonts w:ascii="Symbol" w:hAnsi="Symbol" w:hint="default"/>
      </w:rPr>
    </w:lvl>
    <w:lvl w:ilvl="1" w:tplc="54CA18FE">
      <w:start w:val="1"/>
      <w:numFmt w:val="bullet"/>
      <w:lvlText w:val="o"/>
      <w:lvlJc w:val="left"/>
      <w:pPr>
        <w:ind w:left="1440" w:hanging="360"/>
      </w:pPr>
      <w:rPr>
        <w:rFonts w:ascii="Courier New" w:hAnsi="Courier New" w:hint="default"/>
      </w:rPr>
    </w:lvl>
    <w:lvl w:ilvl="2" w:tplc="41D855A8">
      <w:start w:val="1"/>
      <w:numFmt w:val="bullet"/>
      <w:lvlText w:val=""/>
      <w:lvlJc w:val="left"/>
      <w:pPr>
        <w:ind w:left="2160" w:hanging="360"/>
      </w:pPr>
      <w:rPr>
        <w:rFonts w:ascii="Wingdings" w:hAnsi="Wingdings" w:hint="default"/>
      </w:rPr>
    </w:lvl>
    <w:lvl w:ilvl="3" w:tplc="68FE5448">
      <w:start w:val="1"/>
      <w:numFmt w:val="bullet"/>
      <w:lvlText w:val=""/>
      <w:lvlJc w:val="left"/>
      <w:pPr>
        <w:ind w:left="2880" w:hanging="360"/>
      </w:pPr>
      <w:rPr>
        <w:rFonts w:ascii="Symbol" w:hAnsi="Symbol" w:hint="default"/>
      </w:rPr>
    </w:lvl>
    <w:lvl w:ilvl="4" w:tplc="CAC8E2DC">
      <w:start w:val="1"/>
      <w:numFmt w:val="bullet"/>
      <w:lvlText w:val="o"/>
      <w:lvlJc w:val="left"/>
      <w:pPr>
        <w:ind w:left="3600" w:hanging="360"/>
      </w:pPr>
      <w:rPr>
        <w:rFonts w:ascii="Courier New" w:hAnsi="Courier New" w:hint="default"/>
      </w:rPr>
    </w:lvl>
    <w:lvl w:ilvl="5" w:tplc="9AF6664E">
      <w:start w:val="1"/>
      <w:numFmt w:val="bullet"/>
      <w:lvlText w:val=""/>
      <w:lvlJc w:val="left"/>
      <w:pPr>
        <w:ind w:left="4320" w:hanging="360"/>
      </w:pPr>
      <w:rPr>
        <w:rFonts w:ascii="Wingdings" w:hAnsi="Wingdings" w:hint="default"/>
      </w:rPr>
    </w:lvl>
    <w:lvl w:ilvl="6" w:tplc="39002CF6">
      <w:start w:val="1"/>
      <w:numFmt w:val="bullet"/>
      <w:lvlText w:val=""/>
      <w:lvlJc w:val="left"/>
      <w:pPr>
        <w:ind w:left="5040" w:hanging="360"/>
      </w:pPr>
      <w:rPr>
        <w:rFonts w:ascii="Symbol" w:hAnsi="Symbol" w:hint="default"/>
      </w:rPr>
    </w:lvl>
    <w:lvl w:ilvl="7" w:tplc="56267CC4">
      <w:start w:val="1"/>
      <w:numFmt w:val="bullet"/>
      <w:lvlText w:val="o"/>
      <w:lvlJc w:val="left"/>
      <w:pPr>
        <w:ind w:left="5760" w:hanging="360"/>
      </w:pPr>
      <w:rPr>
        <w:rFonts w:ascii="Courier New" w:hAnsi="Courier New" w:hint="default"/>
      </w:rPr>
    </w:lvl>
    <w:lvl w:ilvl="8" w:tplc="10DE7020">
      <w:start w:val="1"/>
      <w:numFmt w:val="bullet"/>
      <w:lvlText w:val=""/>
      <w:lvlJc w:val="left"/>
      <w:pPr>
        <w:ind w:left="6480" w:hanging="360"/>
      </w:pPr>
      <w:rPr>
        <w:rFonts w:ascii="Wingdings" w:hAnsi="Wingdings" w:hint="default"/>
      </w:rPr>
    </w:lvl>
  </w:abstractNum>
  <w:abstractNum w:abstractNumId="2" w15:restartNumberingAfterBreak="0">
    <w:nsid w:val="11757362"/>
    <w:multiLevelType w:val="hybridMultilevel"/>
    <w:tmpl w:val="6CCC5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765D5"/>
    <w:multiLevelType w:val="hybridMultilevel"/>
    <w:tmpl w:val="C6E48DFA"/>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2FA2DEB"/>
    <w:multiLevelType w:val="hybridMultilevel"/>
    <w:tmpl w:val="B0C0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10D12"/>
    <w:multiLevelType w:val="hybridMultilevel"/>
    <w:tmpl w:val="516C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3458E"/>
    <w:multiLevelType w:val="hybridMultilevel"/>
    <w:tmpl w:val="E6E22154"/>
    <w:lvl w:ilvl="0" w:tplc="B6A6A314">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A627D9"/>
    <w:multiLevelType w:val="hybridMultilevel"/>
    <w:tmpl w:val="C08C4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75D61"/>
    <w:multiLevelType w:val="hybridMultilevel"/>
    <w:tmpl w:val="562089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46109D"/>
    <w:multiLevelType w:val="hybridMultilevel"/>
    <w:tmpl w:val="3680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80463"/>
    <w:multiLevelType w:val="hybridMultilevel"/>
    <w:tmpl w:val="CF9C0A9A"/>
    <w:lvl w:ilvl="0" w:tplc="FFFFFFFF">
      <w:start w:val="1"/>
      <w:numFmt w:val="bullet"/>
      <w:lvlText w:val=""/>
      <w:lvlJc w:val="left"/>
      <w:pPr>
        <w:ind w:left="720" w:hanging="360"/>
      </w:pPr>
      <w:rPr>
        <w:rFonts w:ascii="Symbol" w:hAnsi="Symbol" w:hint="default"/>
      </w:rPr>
    </w:lvl>
    <w:lvl w:ilvl="1" w:tplc="23F6DB38">
      <w:start w:val="1"/>
      <w:numFmt w:val="bullet"/>
      <w:lvlText w:val=""/>
      <w:lvlJc w:val="left"/>
      <w:pPr>
        <w:ind w:left="1440" w:hanging="360"/>
      </w:pPr>
      <w:rPr>
        <w:rFonts w:ascii="Symbol" w:hAnsi="Symbol" w:hint="default"/>
      </w:rPr>
    </w:lvl>
    <w:lvl w:ilvl="2" w:tplc="8006CCB4">
      <w:start w:val="1"/>
      <w:numFmt w:val="bullet"/>
      <w:lvlText w:val=""/>
      <w:lvlJc w:val="left"/>
      <w:pPr>
        <w:ind w:left="2160" w:hanging="360"/>
      </w:pPr>
      <w:rPr>
        <w:rFonts w:ascii="Wingdings" w:hAnsi="Wingdings" w:hint="default"/>
      </w:rPr>
    </w:lvl>
    <w:lvl w:ilvl="3" w:tplc="A52C0254">
      <w:start w:val="1"/>
      <w:numFmt w:val="bullet"/>
      <w:lvlText w:val=""/>
      <w:lvlJc w:val="left"/>
      <w:pPr>
        <w:ind w:left="2880" w:hanging="360"/>
      </w:pPr>
      <w:rPr>
        <w:rFonts w:ascii="Symbol" w:hAnsi="Symbol" w:hint="default"/>
      </w:rPr>
    </w:lvl>
    <w:lvl w:ilvl="4" w:tplc="88883386">
      <w:start w:val="1"/>
      <w:numFmt w:val="bullet"/>
      <w:lvlText w:val="o"/>
      <w:lvlJc w:val="left"/>
      <w:pPr>
        <w:ind w:left="3600" w:hanging="360"/>
      </w:pPr>
      <w:rPr>
        <w:rFonts w:ascii="Courier New" w:hAnsi="Courier New" w:hint="default"/>
      </w:rPr>
    </w:lvl>
    <w:lvl w:ilvl="5" w:tplc="1A92C9D6">
      <w:start w:val="1"/>
      <w:numFmt w:val="bullet"/>
      <w:lvlText w:val=""/>
      <w:lvlJc w:val="left"/>
      <w:pPr>
        <w:ind w:left="4320" w:hanging="360"/>
      </w:pPr>
      <w:rPr>
        <w:rFonts w:ascii="Wingdings" w:hAnsi="Wingdings" w:hint="default"/>
      </w:rPr>
    </w:lvl>
    <w:lvl w:ilvl="6" w:tplc="9E1656CA">
      <w:start w:val="1"/>
      <w:numFmt w:val="bullet"/>
      <w:lvlText w:val=""/>
      <w:lvlJc w:val="left"/>
      <w:pPr>
        <w:ind w:left="5040" w:hanging="360"/>
      </w:pPr>
      <w:rPr>
        <w:rFonts w:ascii="Symbol" w:hAnsi="Symbol" w:hint="default"/>
      </w:rPr>
    </w:lvl>
    <w:lvl w:ilvl="7" w:tplc="192E3FBA">
      <w:start w:val="1"/>
      <w:numFmt w:val="bullet"/>
      <w:lvlText w:val="o"/>
      <w:lvlJc w:val="left"/>
      <w:pPr>
        <w:ind w:left="5760" w:hanging="360"/>
      </w:pPr>
      <w:rPr>
        <w:rFonts w:ascii="Courier New" w:hAnsi="Courier New" w:hint="default"/>
      </w:rPr>
    </w:lvl>
    <w:lvl w:ilvl="8" w:tplc="4850AF12">
      <w:start w:val="1"/>
      <w:numFmt w:val="bullet"/>
      <w:lvlText w:val=""/>
      <w:lvlJc w:val="left"/>
      <w:pPr>
        <w:ind w:left="6480" w:hanging="360"/>
      </w:pPr>
      <w:rPr>
        <w:rFonts w:ascii="Wingdings" w:hAnsi="Wingdings" w:hint="default"/>
      </w:rPr>
    </w:lvl>
  </w:abstractNum>
  <w:abstractNum w:abstractNumId="11" w15:restartNumberingAfterBreak="0">
    <w:nsid w:val="1A87719D"/>
    <w:multiLevelType w:val="hybridMultilevel"/>
    <w:tmpl w:val="BD644DDC"/>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BBB118D"/>
    <w:multiLevelType w:val="hybridMultilevel"/>
    <w:tmpl w:val="1CFC5292"/>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157525"/>
    <w:multiLevelType w:val="hybridMultilevel"/>
    <w:tmpl w:val="9656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7D366F"/>
    <w:multiLevelType w:val="hybridMultilevel"/>
    <w:tmpl w:val="4E2EB358"/>
    <w:lvl w:ilvl="0" w:tplc="BFC68184">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212545A0"/>
    <w:multiLevelType w:val="multilevel"/>
    <w:tmpl w:val="B0345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F45342"/>
    <w:multiLevelType w:val="hybridMultilevel"/>
    <w:tmpl w:val="E778809C"/>
    <w:lvl w:ilvl="0" w:tplc="5FC0AC4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534E5B"/>
    <w:multiLevelType w:val="multilevel"/>
    <w:tmpl w:val="765659DA"/>
    <w:lvl w:ilvl="0">
      <w:start w:val="1"/>
      <w:numFmt w:val="bullet"/>
      <w:lvlText w:val=""/>
      <w:lvlJc w:val="left"/>
      <w:pPr>
        <w:ind w:left="1080" w:hanging="360"/>
      </w:pPr>
      <w:rPr>
        <w:rFonts w:ascii="Symbol" w:hAnsi="Symbol" w:hint="default"/>
      </w:rPr>
    </w:lvl>
    <w:lvl w:ilvl="1">
      <w:start w:val="2"/>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bullet"/>
      <w:lvlText w:val=""/>
      <w:lvlJc w:val="left"/>
      <w:pPr>
        <w:ind w:left="1080" w:hanging="360"/>
      </w:pPr>
      <w:rPr>
        <w:rFonts w:ascii="Symbol" w:hAnsi="Symbol"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8" w15:restartNumberingAfterBreak="0">
    <w:nsid w:val="240A5626"/>
    <w:multiLevelType w:val="hybridMultilevel"/>
    <w:tmpl w:val="6D22540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366CA"/>
    <w:multiLevelType w:val="hybridMultilevel"/>
    <w:tmpl w:val="40009098"/>
    <w:lvl w:ilvl="0" w:tplc="73947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820BFA"/>
    <w:multiLevelType w:val="hybridMultilevel"/>
    <w:tmpl w:val="48F8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1" w15:restartNumberingAfterBreak="0">
    <w:nsid w:val="2A2D3115"/>
    <w:multiLevelType w:val="hybridMultilevel"/>
    <w:tmpl w:val="3DA6765E"/>
    <w:lvl w:ilvl="0" w:tplc="75A83D76">
      <w:start w:val="1"/>
      <w:numFmt w:val="bullet"/>
      <w:lvlText w:val=""/>
      <w:lvlJc w:val="left"/>
      <w:pPr>
        <w:ind w:left="720" w:hanging="360"/>
      </w:pPr>
      <w:rPr>
        <w:rFonts w:ascii="Symbol" w:hAnsi="Symbol" w:hint="default"/>
      </w:rPr>
    </w:lvl>
    <w:lvl w:ilvl="1" w:tplc="5E404BAE">
      <w:start w:val="1"/>
      <w:numFmt w:val="bullet"/>
      <w:lvlText w:val="o"/>
      <w:lvlJc w:val="left"/>
      <w:pPr>
        <w:ind w:left="1440" w:hanging="360"/>
      </w:pPr>
      <w:rPr>
        <w:rFonts w:ascii="Courier New" w:hAnsi="Courier New" w:hint="default"/>
      </w:rPr>
    </w:lvl>
    <w:lvl w:ilvl="2" w:tplc="C5863C46">
      <w:start w:val="1"/>
      <w:numFmt w:val="bullet"/>
      <w:lvlText w:val=""/>
      <w:lvlJc w:val="left"/>
      <w:pPr>
        <w:ind w:left="2160" w:hanging="360"/>
      </w:pPr>
      <w:rPr>
        <w:rFonts w:ascii="Wingdings" w:hAnsi="Wingdings" w:hint="default"/>
      </w:rPr>
    </w:lvl>
    <w:lvl w:ilvl="3" w:tplc="A7560394">
      <w:start w:val="1"/>
      <w:numFmt w:val="bullet"/>
      <w:lvlText w:val=""/>
      <w:lvlJc w:val="left"/>
      <w:pPr>
        <w:ind w:left="2880" w:hanging="360"/>
      </w:pPr>
      <w:rPr>
        <w:rFonts w:ascii="Symbol" w:hAnsi="Symbol" w:hint="default"/>
      </w:rPr>
    </w:lvl>
    <w:lvl w:ilvl="4" w:tplc="8D9AB1DC">
      <w:start w:val="1"/>
      <w:numFmt w:val="bullet"/>
      <w:lvlText w:val="o"/>
      <w:lvlJc w:val="left"/>
      <w:pPr>
        <w:ind w:left="3600" w:hanging="360"/>
      </w:pPr>
      <w:rPr>
        <w:rFonts w:ascii="Courier New" w:hAnsi="Courier New" w:hint="default"/>
      </w:rPr>
    </w:lvl>
    <w:lvl w:ilvl="5" w:tplc="E458B08E">
      <w:start w:val="1"/>
      <w:numFmt w:val="bullet"/>
      <w:lvlText w:val=""/>
      <w:lvlJc w:val="left"/>
      <w:pPr>
        <w:ind w:left="4320" w:hanging="360"/>
      </w:pPr>
      <w:rPr>
        <w:rFonts w:ascii="Wingdings" w:hAnsi="Wingdings" w:hint="default"/>
      </w:rPr>
    </w:lvl>
    <w:lvl w:ilvl="6" w:tplc="B500358A">
      <w:start w:val="1"/>
      <w:numFmt w:val="bullet"/>
      <w:lvlText w:val=""/>
      <w:lvlJc w:val="left"/>
      <w:pPr>
        <w:ind w:left="5040" w:hanging="360"/>
      </w:pPr>
      <w:rPr>
        <w:rFonts w:ascii="Symbol" w:hAnsi="Symbol" w:hint="default"/>
      </w:rPr>
    </w:lvl>
    <w:lvl w:ilvl="7" w:tplc="778CB742">
      <w:start w:val="1"/>
      <w:numFmt w:val="bullet"/>
      <w:lvlText w:val="o"/>
      <w:lvlJc w:val="left"/>
      <w:pPr>
        <w:ind w:left="5760" w:hanging="360"/>
      </w:pPr>
      <w:rPr>
        <w:rFonts w:ascii="Courier New" w:hAnsi="Courier New" w:hint="default"/>
      </w:rPr>
    </w:lvl>
    <w:lvl w:ilvl="8" w:tplc="FB4892AA">
      <w:start w:val="1"/>
      <w:numFmt w:val="bullet"/>
      <w:lvlText w:val=""/>
      <w:lvlJc w:val="left"/>
      <w:pPr>
        <w:ind w:left="6480" w:hanging="360"/>
      </w:pPr>
      <w:rPr>
        <w:rFonts w:ascii="Wingdings" w:hAnsi="Wingdings" w:hint="default"/>
      </w:rPr>
    </w:lvl>
  </w:abstractNum>
  <w:abstractNum w:abstractNumId="22" w15:restartNumberingAfterBreak="0">
    <w:nsid w:val="2D6828C4"/>
    <w:multiLevelType w:val="hybridMultilevel"/>
    <w:tmpl w:val="4DF2C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DB35F5"/>
    <w:multiLevelType w:val="hybridMultilevel"/>
    <w:tmpl w:val="58C2787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5E4A14"/>
    <w:multiLevelType w:val="hybridMultilevel"/>
    <w:tmpl w:val="596E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AD687D"/>
    <w:multiLevelType w:val="multilevel"/>
    <w:tmpl w:val="765659DA"/>
    <w:lvl w:ilvl="0">
      <w:start w:val="1"/>
      <w:numFmt w:val="bullet"/>
      <w:lvlText w:val=""/>
      <w:lvlJc w:val="left"/>
      <w:pPr>
        <w:ind w:left="1080" w:hanging="360"/>
      </w:pPr>
      <w:rPr>
        <w:rFonts w:ascii="Symbol" w:hAnsi="Symbol" w:hint="default"/>
      </w:rPr>
    </w:lvl>
    <w:lvl w:ilvl="1">
      <w:start w:val="2"/>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bullet"/>
      <w:lvlText w:val=""/>
      <w:lvlJc w:val="left"/>
      <w:pPr>
        <w:ind w:left="1080" w:hanging="360"/>
      </w:pPr>
      <w:rPr>
        <w:rFonts w:ascii="Symbol" w:hAnsi="Symbol"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6" w15:restartNumberingAfterBreak="0">
    <w:nsid w:val="45FA48D2"/>
    <w:multiLevelType w:val="hybridMultilevel"/>
    <w:tmpl w:val="B7FCB5CC"/>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6FB5BC6"/>
    <w:multiLevelType w:val="hybridMultilevel"/>
    <w:tmpl w:val="030E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2455FA"/>
    <w:multiLevelType w:val="hybridMultilevel"/>
    <w:tmpl w:val="4F82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34707"/>
    <w:multiLevelType w:val="hybridMultilevel"/>
    <w:tmpl w:val="533C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0C1AB1"/>
    <w:multiLevelType w:val="hybridMultilevel"/>
    <w:tmpl w:val="6E622CDA"/>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49365FE"/>
    <w:multiLevelType w:val="hybridMultilevel"/>
    <w:tmpl w:val="FA621F3E"/>
    <w:lvl w:ilvl="0" w:tplc="52169F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A624E5"/>
    <w:multiLevelType w:val="hybridMultilevel"/>
    <w:tmpl w:val="20B4213A"/>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9124934"/>
    <w:multiLevelType w:val="hybridMultilevel"/>
    <w:tmpl w:val="0D8E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536496"/>
    <w:multiLevelType w:val="hybridMultilevel"/>
    <w:tmpl w:val="57BAC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537C50"/>
    <w:multiLevelType w:val="hybridMultilevel"/>
    <w:tmpl w:val="9ADE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A91F5F"/>
    <w:multiLevelType w:val="hybridMultilevel"/>
    <w:tmpl w:val="79669E5A"/>
    <w:lvl w:ilvl="0" w:tplc="575CDC16">
      <w:start w:val="1"/>
      <w:numFmt w:val="bullet"/>
      <w:lvlText w:val=""/>
      <w:lvlJc w:val="left"/>
      <w:pPr>
        <w:ind w:left="720" w:hanging="360"/>
      </w:pPr>
      <w:rPr>
        <w:rFonts w:ascii="Symbol" w:hAnsi="Symbol" w:hint="default"/>
      </w:rPr>
    </w:lvl>
    <w:lvl w:ilvl="1" w:tplc="F3C206BC">
      <w:start w:val="1"/>
      <w:numFmt w:val="bullet"/>
      <w:lvlText w:val="o"/>
      <w:lvlJc w:val="left"/>
      <w:pPr>
        <w:ind w:left="1440" w:hanging="360"/>
      </w:pPr>
      <w:rPr>
        <w:rFonts w:ascii="Courier New" w:hAnsi="Courier New" w:hint="default"/>
      </w:rPr>
    </w:lvl>
    <w:lvl w:ilvl="2" w:tplc="DD6CFB08">
      <w:start w:val="1"/>
      <w:numFmt w:val="bullet"/>
      <w:lvlText w:val=""/>
      <w:lvlJc w:val="left"/>
      <w:pPr>
        <w:ind w:left="2160" w:hanging="360"/>
      </w:pPr>
      <w:rPr>
        <w:rFonts w:ascii="Wingdings" w:hAnsi="Wingdings" w:hint="default"/>
      </w:rPr>
    </w:lvl>
    <w:lvl w:ilvl="3" w:tplc="22126BCE">
      <w:start w:val="1"/>
      <w:numFmt w:val="bullet"/>
      <w:lvlText w:val=""/>
      <w:lvlJc w:val="left"/>
      <w:pPr>
        <w:ind w:left="2880" w:hanging="360"/>
      </w:pPr>
      <w:rPr>
        <w:rFonts w:ascii="Symbol" w:hAnsi="Symbol" w:hint="default"/>
      </w:rPr>
    </w:lvl>
    <w:lvl w:ilvl="4" w:tplc="38D21CF2">
      <w:start w:val="1"/>
      <w:numFmt w:val="bullet"/>
      <w:lvlText w:val="o"/>
      <w:lvlJc w:val="left"/>
      <w:pPr>
        <w:ind w:left="3600" w:hanging="360"/>
      </w:pPr>
      <w:rPr>
        <w:rFonts w:ascii="Courier New" w:hAnsi="Courier New" w:hint="default"/>
      </w:rPr>
    </w:lvl>
    <w:lvl w:ilvl="5" w:tplc="AFF8282A">
      <w:start w:val="1"/>
      <w:numFmt w:val="bullet"/>
      <w:lvlText w:val=""/>
      <w:lvlJc w:val="left"/>
      <w:pPr>
        <w:ind w:left="4320" w:hanging="360"/>
      </w:pPr>
      <w:rPr>
        <w:rFonts w:ascii="Wingdings" w:hAnsi="Wingdings" w:hint="default"/>
      </w:rPr>
    </w:lvl>
    <w:lvl w:ilvl="6" w:tplc="26609D96">
      <w:start w:val="1"/>
      <w:numFmt w:val="bullet"/>
      <w:lvlText w:val=""/>
      <w:lvlJc w:val="left"/>
      <w:pPr>
        <w:ind w:left="5040" w:hanging="360"/>
      </w:pPr>
      <w:rPr>
        <w:rFonts w:ascii="Symbol" w:hAnsi="Symbol" w:hint="default"/>
      </w:rPr>
    </w:lvl>
    <w:lvl w:ilvl="7" w:tplc="EC6EE20C">
      <w:start w:val="1"/>
      <w:numFmt w:val="bullet"/>
      <w:lvlText w:val="o"/>
      <w:lvlJc w:val="left"/>
      <w:pPr>
        <w:ind w:left="5760" w:hanging="360"/>
      </w:pPr>
      <w:rPr>
        <w:rFonts w:ascii="Courier New" w:hAnsi="Courier New" w:hint="default"/>
      </w:rPr>
    </w:lvl>
    <w:lvl w:ilvl="8" w:tplc="824622F4">
      <w:start w:val="1"/>
      <w:numFmt w:val="bullet"/>
      <w:lvlText w:val=""/>
      <w:lvlJc w:val="left"/>
      <w:pPr>
        <w:ind w:left="6480" w:hanging="360"/>
      </w:pPr>
      <w:rPr>
        <w:rFonts w:ascii="Wingdings" w:hAnsi="Wingdings" w:hint="default"/>
      </w:rPr>
    </w:lvl>
  </w:abstractNum>
  <w:abstractNum w:abstractNumId="37" w15:restartNumberingAfterBreak="0">
    <w:nsid w:val="61361DCD"/>
    <w:multiLevelType w:val="hybridMultilevel"/>
    <w:tmpl w:val="FDC4F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3A20B3F"/>
    <w:multiLevelType w:val="hybridMultilevel"/>
    <w:tmpl w:val="C4F0A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25B17"/>
    <w:multiLevelType w:val="hybridMultilevel"/>
    <w:tmpl w:val="83B658EC"/>
    <w:lvl w:ilvl="0" w:tplc="52169F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9F7555"/>
    <w:multiLevelType w:val="hybridMultilevel"/>
    <w:tmpl w:val="C8D4FF82"/>
    <w:lvl w:ilvl="0" w:tplc="FFFFFFFF">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B0B5082"/>
    <w:multiLevelType w:val="hybridMultilevel"/>
    <w:tmpl w:val="C6202D8A"/>
    <w:lvl w:ilvl="0" w:tplc="FFFFFFFF">
      <w:start w:val="1"/>
      <w:numFmt w:val="bullet"/>
      <w:lvlText w:val=""/>
      <w:lvlJc w:val="left"/>
      <w:pPr>
        <w:ind w:left="720" w:hanging="360"/>
      </w:pPr>
      <w:rPr>
        <w:rFonts w:ascii="Symbol" w:hAnsi="Symbol" w:hint="default"/>
      </w:rPr>
    </w:lvl>
    <w:lvl w:ilvl="1" w:tplc="88A250AC">
      <w:start w:val="1"/>
      <w:numFmt w:val="bullet"/>
      <w:lvlText w:val="o"/>
      <w:lvlJc w:val="left"/>
      <w:pPr>
        <w:ind w:left="1440" w:hanging="360"/>
      </w:pPr>
      <w:rPr>
        <w:rFonts w:ascii="Courier New" w:hAnsi="Courier New" w:hint="default"/>
      </w:rPr>
    </w:lvl>
    <w:lvl w:ilvl="2" w:tplc="5D9C7DD2">
      <w:start w:val="1"/>
      <w:numFmt w:val="bullet"/>
      <w:lvlText w:val=""/>
      <w:lvlJc w:val="left"/>
      <w:pPr>
        <w:ind w:left="2160" w:hanging="360"/>
      </w:pPr>
      <w:rPr>
        <w:rFonts w:ascii="Wingdings" w:hAnsi="Wingdings" w:hint="default"/>
      </w:rPr>
    </w:lvl>
    <w:lvl w:ilvl="3" w:tplc="81FAF63E">
      <w:start w:val="1"/>
      <w:numFmt w:val="bullet"/>
      <w:lvlText w:val=""/>
      <w:lvlJc w:val="left"/>
      <w:pPr>
        <w:ind w:left="2880" w:hanging="360"/>
      </w:pPr>
      <w:rPr>
        <w:rFonts w:ascii="Symbol" w:hAnsi="Symbol" w:hint="default"/>
      </w:rPr>
    </w:lvl>
    <w:lvl w:ilvl="4" w:tplc="721278AE">
      <w:start w:val="1"/>
      <w:numFmt w:val="bullet"/>
      <w:lvlText w:val="o"/>
      <w:lvlJc w:val="left"/>
      <w:pPr>
        <w:ind w:left="3600" w:hanging="360"/>
      </w:pPr>
      <w:rPr>
        <w:rFonts w:ascii="Courier New" w:hAnsi="Courier New" w:hint="default"/>
      </w:rPr>
    </w:lvl>
    <w:lvl w:ilvl="5" w:tplc="44DE8ECC">
      <w:start w:val="1"/>
      <w:numFmt w:val="bullet"/>
      <w:lvlText w:val=""/>
      <w:lvlJc w:val="left"/>
      <w:pPr>
        <w:ind w:left="4320" w:hanging="360"/>
      </w:pPr>
      <w:rPr>
        <w:rFonts w:ascii="Wingdings" w:hAnsi="Wingdings" w:hint="default"/>
      </w:rPr>
    </w:lvl>
    <w:lvl w:ilvl="6" w:tplc="CEE49258">
      <w:start w:val="1"/>
      <w:numFmt w:val="bullet"/>
      <w:lvlText w:val=""/>
      <w:lvlJc w:val="left"/>
      <w:pPr>
        <w:ind w:left="5040" w:hanging="360"/>
      </w:pPr>
      <w:rPr>
        <w:rFonts w:ascii="Symbol" w:hAnsi="Symbol" w:hint="default"/>
      </w:rPr>
    </w:lvl>
    <w:lvl w:ilvl="7" w:tplc="A2029F6E">
      <w:start w:val="1"/>
      <w:numFmt w:val="bullet"/>
      <w:lvlText w:val="o"/>
      <w:lvlJc w:val="left"/>
      <w:pPr>
        <w:ind w:left="5760" w:hanging="360"/>
      </w:pPr>
      <w:rPr>
        <w:rFonts w:ascii="Courier New" w:hAnsi="Courier New" w:hint="default"/>
      </w:rPr>
    </w:lvl>
    <w:lvl w:ilvl="8" w:tplc="E29280DE">
      <w:start w:val="1"/>
      <w:numFmt w:val="bullet"/>
      <w:lvlText w:val=""/>
      <w:lvlJc w:val="left"/>
      <w:pPr>
        <w:ind w:left="6480" w:hanging="360"/>
      </w:pPr>
      <w:rPr>
        <w:rFonts w:ascii="Wingdings" w:hAnsi="Wingdings" w:hint="default"/>
      </w:rPr>
    </w:lvl>
  </w:abstractNum>
  <w:abstractNum w:abstractNumId="42" w15:restartNumberingAfterBreak="0">
    <w:nsid w:val="6F376EA3"/>
    <w:multiLevelType w:val="hybridMultilevel"/>
    <w:tmpl w:val="F75A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473E10"/>
    <w:multiLevelType w:val="hybridMultilevel"/>
    <w:tmpl w:val="2F3CA0EC"/>
    <w:lvl w:ilvl="0" w:tplc="B6A6A314">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6585B07"/>
    <w:multiLevelType w:val="hybridMultilevel"/>
    <w:tmpl w:val="C4A0CA2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15:restartNumberingAfterBreak="0">
    <w:nsid w:val="798A776B"/>
    <w:multiLevelType w:val="multilevel"/>
    <w:tmpl w:val="DEBC5FBA"/>
    <w:lvl w:ilvl="0">
      <w:start w:val="1"/>
      <w:numFmt w:val="bullet"/>
      <w:lvlText w:val=""/>
      <w:lvlJc w:val="left"/>
      <w:pPr>
        <w:ind w:left="1080" w:hanging="360"/>
      </w:pPr>
      <w:rPr>
        <w:rFonts w:ascii="Symbol" w:hAnsi="Symbol" w:hint="default"/>
      </w:rPr>
    </w:lvl>
    <w:lvl w:ilvl="1">
      <w:start w:val="2"/>
      <w:numFmt w:val="decimal"/>
      <w:lvlText w:val="%1.%2"/>
      <w:lvlJc w:val="left"/>
      <w:pPr>
        <w:ind w:left="108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bullet"/>
      <w:lvlText w:val=""/>
      <w:lvlJc w:val="left"/>
      <w:pPr>
        <w:ind w:left="1080" w:hanging="360"/>
      </w:pPr>
      <w:rPr>
        <w:rFonts w:ascii="Symbol" w:hAnsi="Symbol"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46" w15:restartNumberingAfterBreak="0">
    <w:nsid w:val="7B6F16FC"/>
    <w:multiLevelType w:val="hybridMultilevel"/>
    <w:tmpl w:val="E0048C3E"/>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7E426DD8"/>
    <w:multiLevelType w:val="hybridMultilevel"/>
    <w:tmpl w:val="82603016"/>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7E7E0E52"/>
    <w:multiLevelType w:val="hybridMultilevel"/>
    <w:tmpl w:val="0C48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47"/>
  </w:num>
  <w:num w:numId="3">
    <w:abstractNumId w:val="30"/>
  </w:num>
  <w:num w:numId="4">
    <w:abstractNumId w:val="15"/>
  </w:num>
  <w:num w:numId="5">
    <w:abstractNumId w:val="17"/>
  </w:num>
  <w:num w:numId="6">
    <w:abstractNumId w:val="25"/>
  </w:num>
  <w:num w:numId="7">
    <w:abstractNumId w:val="37"/>
  </w:num>
  <w:num w:numId="8">
    <w:abstractNumId w:val="40"/>
  </w:num>
  <w:num w:numId="9">
    <w:abstractNumId w:val="0"/>
  </w:num>
  <w:num w:numId="10">
    <w:abstractNumId w:val="3"/>
  </w:num>
  <w:num w:numId="11">
    <w:abstractNumId w:val="46"/>
  </w:num>
  <w:num w:numId="12">
    <w:abstractNumId w:val="26"/>
  </w:num>
  <w:num w:numId="13">
    <w:abstractNumId w:val="11"/>
  </w:num>
  <w:num w:numId="14">
    <w:abstractNumId w:val="4"/>
  </w:num>
  <w:num w:numId="15">
    <w:abstractNumId w:val="5"/>
  </w:num>
  <w:num w:numId="16">
    <w:abstractNumId w:val="22"/>
  </w:num>
  <w:num w:numId="17">
    <w:abstractNumId w:val="7"/>
  </w:num>
  <w:num w:numId="18">
    <w:abstractNumId w:val="27"/>
  </w:num>
  <w:num w:numId="19">
    <w:abstractNumId w:val="35"/>
  </w:num>
  <w:num w:numId="20">
    <w:abstractNumId w:val="29"/>
  </w:num>
  <w:num w:numId="21">
    <w:abstractNumId w:val="23"/>
  </w:num>
  <w:num w:numId="22">
    <w:abstractNumId w:val="18"/>
  </w:num>
  <w:num w:numId="23">
    <w:abstractNumId w:val="13"/>
  </w:num>
  <w:num w:numId="24">
    <w:abstractNumId w:val="41"/>
  </w:num>
  <w:num w:numId="25">
    <w:abstractNumId w:val="10"/>
  </w:num>
  <w:num w:numId="26">
    <w:abstractNumId w:val="36"/>
  </w:num>
  <w:num w:numId="27">
    <w:abstractNumId w:val="21"/>
  </w:num>
  <w:num w:numId="28">
    <w:abstractNumId w:val="1"/>
  </w:num>
  <w:num w:numId="29">
    <w:abstractNumId w:val="12"/>
  </w:num>
  <w:num w:numId="30">
    <w:abstractNumId w:val="45"/>
  </w:num>
  <w:num w:numId="31">
    <w:abstractNumId w:val="24"/>
  </w:num>
  <w:num w:numId="32">
    <w:abstractNumId w:val="28"/>
  </w:num>
  <w:num w:numId="33">
    <w:abstractNumId w:val="20"/>
  </w:num>
  <w:num w:numId="34">
    <w:abstractNumId w:val="33"/>
  </w:num>
  <w:num w:numId="35">
    <w:abstractNumId w:val="44"/>
  </w:num>
  <w:num w:numId="36">
    <w:abstractNumId w:val="9"/>
  </w:num>
  <w:num w:numId="37">
    <w:abstractNumId w:val="8"/>
  </w:num>
  <w:num w:numId="38">
    <w:abstractNumId w:val="42"/>
  </w:num>
  <w:num w:numId="39">
    <w:abstractNumId w:val="19"/>
  </w:num>
  <w:num w:numId="40">
    <w:abstractNumId w:val="31"/>
  </w:num>
  <w:num w:numId="41">
    <w:abstractNumId w:val="39"/>
  </w:num>
  <w:num w:numId="42">
    <w:abstractNumId w:val="16"/>
  </w:num>
  <w:num w:numId="43">
    <w:abstractNumId w:val="14"/>
  </w:num>
  <w:num w:numId="44">
    <w:abstractNumId w:val="48"/>
  </w:num>
  <w:num w:numId="45">
    <w:abstractNumId w:val="34"/>
  </w:num>
  <w:num w:numId="46">
    <w:abstractNumId w:val="38"/>
  </w:num>
  <w:num w:numId="47">
    <w:abstractNumId w:val="6"/>
  </w:num>
  <w:num w:numId="48">
    <w:abstractNumId w:val="43"/>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AA"/>
    <w:rsid w:val="0000356A"/>
    <w:rsid w:val="000216FF"/>
    <w:rsid w:val="00046E77"/>
    <w:rsid w:val="00046F44"/>
    <w:rsid w:val="00050D42"/>
    <w:rsid w:val="00057F9F"/>
    <w:rsid w:val="00081007"/>
    <w:rsid w:val="00087F5C"/>
    <w:rsid w:val="000E3338"/>
    <w:rsid w:val="00124A80"/>
    <w:rsid w:val="00141DC8"/>
    <w:rsid w:val="00175A00"/>
    <w:rsid w:val="00187BD1"/>
    <w:rsid w:val="001C601C"/>
    <w:rsid w:val="001D1C72"/>
    <w:rsid w:val="001D2A32"/>
    <w:rsid w:val="001D52D2"/>
    <w:rsid w:val="001E50B1"/>
    <w:rsid w:val="002147D2"/>
    <w:rsid w:val="00217491"/>
    <w:rsid w:val="00252BDA"/>
    <w:rsid w:val="00296DE7"/>
    <w:rsid w:val="002D0EFC"/>
    <w:rsid w:val="002D49C9"/>
    <w:rsid w:val="002E70C6"/>
    <w:rsid w:val="002F2607"/>
    <w:rsid w:val="00340780"/>
    <w:rsid w:val="003626D3"/>
    <w:rsid w:val="00376DB9"/>
    <w:rsid w:val="003C3B4D"/>
    <w:rsid w:val="003E64DF"/>
    <w:rsid w:val="003F4DAA"/>
    <w:rsid w:val="00442469"/>
    <w:rsid w:val="00477AED"/>
    <w:rsid w:val="004A1C99"/>
    <w:rsid w:val="004F447F"/>
    <w:rsid w:val="00506E05"/>
    <w:rsid w:val="005518D6"/>
    <w:rsid w:val="00564E2C"/>
    <w:rsid w:val="00586480"/>
    <w:rsid w:val="005C681B"/>
    <w:rsid w:val="00634EB5"/>
    <w:rsid w:val="006374EE"/>
    <w:rsid w:val="006B6A2B"/>
    <w:rsid w:val="00704C88"/>
    <w:rsid w:val="00725CB8"/>
    <w:rsid w:val="00745FEC"/>
    <w:rsid w:val="00751341"/>
    <w:rsid w:val="0078114E"/>
    <w:rsid w:val="00796EAA"/>
    <w:rsid w:val="007B48F9"/>
    <w:rsid w:val="007B65A7"/>
    <w:rsid w:val="00813056"/>
    <w:rsid w:val="00852683"/>
    <w:rsid w:val="008F28E3"/>
    <w:rsid w:val="00902B8C"/>
    <w:rsid w:val="009A03DF"/>
    <w:rsid w:val="009B15F7"/>
    <w:rsid w:val="00A05E27"/>
    <w:rsid w:val="00AE39A6"/>
    <w:rsid w:val="00AE597D"/>
    <w:rsid w:val="00AF1CE5"/>
    <w:rsid w:val="00B2581F"/>
    <w:rsid w:val="00B27DA6"/>
    <w:rsid w:val="00B367DD"/>
    <w:rsid w:val="00B52BCD"/>
    <w:rsid w:val="00BC6ED1"/>
    <w:rsid w:val="00C1724B"/>
    <w:rsid w:val="00C20CAF"/>
    <w:rsid w:val="00C64A8C"/>
    <w:rsid w:val="00C77BB9"/>
    <w:rsid w:val="00C8377B"/>
    <w:rsid w:val="00CC29FA"/>
    <w:rsid w:val="00CC4A7C"/>
    <w:rsid w:val="00CF7BB4"/>
    <w:rsid w:val="00D31FB4"/>
    <w:rsid w:val="00D5647B"/>
    <w:rsid w:val="00D93AB0"/>
    <w:rsid w:val="00DB3BA0"/>
    <w:rsid w:val="00E21C13"/>
    <w:rsid w:val="00E31569"/>
    <w:rsid w:val="00E6469D"/>
    <w:rsid w:val="00E66362"/>
    <w:rsid w:val="00E81BAB"/>
    <w:rsid w:val="00E87481"/>
    <w:rsid w:val="00E9634C"/>
    <w:rsid w:val="00EA7B9E"/>
    <w:rsid w:val="00EB63B1"/>
    <w:rsid w:val="00EC58A1"/>
    <w:rsid w:val="00F8160E"/>
    <w:rsid w:val="00F87B2E"/>
    <w:rsid w:val="00F91152"/>
    <w:rsid w:val="00FB66C9"/>
    <w:rsid w:val="00FB68D9"/>
    <w:rsid w:val="00FD1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69EA8"/>
  <w15:chartTrackingRefBased/>
  <w15:docId w15:val="{9B31A3AA-DD57-924D-A284-7E279D1D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6EA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187BD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6EAA"/>
    <w:rPr>
      <w:rFonts w:ascii="Times New Roman" w:eastAsia="Times New Roman" w:hAnsi="Times New Roman" w:cs="Times New Roman"/>
      <w:b/>
      <w:bCs/>
      <w:sz w:val="36"/>
      <w:szCs w:val="36"/>
    </w:rPr>
  </w:style>
  <w:style w:type="character" w:customStyle="1" w:styleId="e2ma-style">
    <w:name w:val="e2ma-style"/>
    <w:basedOn w:val="DefaultParagraphFont"/>
    <w:rsid w:val="00796EAA"/>
  </w:style>
  <w:style w:type="character" w:customStyle="1" w:styleId="apple-converted-space">
    <w:name w:val="apple-converted-space"/>
    <w:basedOn w:val="DefaultParagraphFont"/>
    <w:rsid w:val="00796EAA"/>
  </w:style>
  <w:style w:type="character" w:styleId="Hyperlink">
    <w:name w:val="Hyperlink"/>
    <w:basedOn w:val="DefaultParagraphFont"/>
    <w:uiPriority w:val="99"/>
    <w:unhideWhenUsed/>
    <w:rsid w:val="00796EAA"/>
    <w:rPr>
      <w:color w:val="0000FF"/>
      <w:u w:val="single"/>
    </w:rPr>
  </w:style>
  <w:style w:type="paragraph" w:styleId="BalloonText">
    <w:name w:val="Balloon Text"/>
    <w:basedOn w:val="Normal"/>
    <w:link w:val="BalloonTextChar"/>
    <w:uiPriority w:val="99"/>
    <w:semiHidden/>
    <w:unhideWhenUsed/>
    <w:rsid w:val="00187BD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7BD1"/>
    <w:rPr>
      <w:rFonts w:ascii="Times New Roman" w:hAnsi="Times New Roman" w:cs="Times New Roman"/>
      <w:sz w:val="18"/>
      <w:szCs w:val="18"/>
    </w:rPr>
  </w:style>
  <w:style w:type="character" w:customStyle="1" w:styleId="Heading4Char">
    <w:name w:val="Heading 4 Char"/>
    <w:basedOn w:val="DefaultParagraphFont"/>
    <w:link w:val="Heading4"/>
    <w:uiPriority w:val="9"/>
    <w:semiHidden/>
    <w:rsid w:val="00187BD1"/>
    <w:rPr>
      <w:rFonts w:asciiTheme="majorHAnsi" w:eastAsiaTheme="majorEastAsia" w:hAnsiTheme="majorHAnsi" w:cstheme="majorBidi"/>
      <w:i/>
      <w:iCs/>
      <w:color w:val="2F5496" w:themeColor="accent1" w:themeShade="BF"/>
    </w:rPr>
  </w:style>
  <w:style w:type="character" w:customStyle="1" w:styleId="heading-text">
    <w:name w:val="heading-text"/>
    <w:basedOn w:val="DefaultParagraphFont"/>
    <w:rsid w:val="00187BD1"/>
  </w:style>
  <w:style w:type="character" w:styleId="UnresolvedMention">
    <w:name w:val="Unresolved Mention"/>
    <w:basedOn w:val="DefaultParagraphFont"/>
    <w:uiPriority w:val="99"/>
    <w:semiHidden/>
    <w:unhideWhenUsed/>
    <w:rsid w:val="00187BD1"/>
    <w:rPr>
      <w:color w:val="605E5C"/>
      <w:shd w:val="clear" w:color="auto" w:fill="E1DFDD"/>
    </w:rPr>
  </w:style>
  <w:style w:type="paragraph" w:styleId="FootnoteText">
    <w:name w:val="footnote text"/>
    <w:basedOn w:val="Normal"/>
    <w:link w:val="FootnoteTextChar"/>
    <w:uiPriority w:val="99"/>
    <w:semiHidden/>
    <w:unhideWhenUsed/>
    <w:rsid w:val="00081007"/>
    <w:rPr>
      <w:sz w:val="20"/>
      <w:szCs w:val="20"/>
    </w:rPr>
  </w:style>
  <w:style w:type="character" w:customStyle="1" w:styleId="FootnoteTextChar">
    <w:name w:val="Footnote Text Char"/>
    <w:basedOn w:val="DefaultParagraphFont"/>
    <w:link w:val="FootnoteText"/>
    <w:uiPriority w:val="99"/>
    <w:semiHidden/>
    <w:rsid w:val="00081007"/>
    <w:rPr>
      <w:sz w:val="20"/>
      <w:szCs w:val="20"/>
    </w:rPr>
  </w:style>
  <w:style w:type="character" w:styleId="FootnoteReference">
    <w:name w:val="footnote reference"/>
    <w:basedOn w:val="DefaultParagraphFont"/>
    <w:uiPriority w:val="99"/>
    <w:unhideWhenUsed/>
    <w:rsid w:val="00081007"/>
    <w:rPr>
      <w:vertAlign w:val="superscript"/>
    </w:rPr>
  </w:style>
  <w:style w:type="table" w:styleId="TableGrid">
    <w:name w:val="Table Grid"/>
    <w:basedOn w:val="TableNormal"/>
    <w:uiPriority w:val="39"/>
    <w:rsid w:val="001E5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50B1"/>
    <w:rPr>
      <w:color w:val="954F72" w:themeColor="followedHyperlink"/>
      <w:u w:val="single"/>
    </w:rPr>
  </w:style>
  <w:style w:type="paragraph" w:styleId="ListParagraph">
    <w:name w:val="List Paragraph"/>
    <w:basedOn w:val="Normal"/>
    <w:uiPriority w:val="34"/>
    <w:qFormat/>
    <w:rsid w:val="0078114E"/>
    <w:pPr>
      <w:ind w:left="720"/>
      <w:contextualSpacing/>
    </w:pPr>
    <w:rPr>
      <w:rFonts w:eastAsiaTheme="minorEastAsia"/>
    </w:rPr>
  </w:style>
  <w:style w:type="paragraph" w:customStyle="1" w:styleId="Default">
    <w:name w:val="Default"/>
    <w:rsid w:val="007B48F9"/>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5518D6"/>
    <w:rPr>
      <w:sz w:val="16"/>
      <w:szCs w:val="16"/>
    </w:rPr>
  </w:style>
  <w:style w:type="paragraph" w:styleId="CommentText">
    <w:name w:val="annotation text"/>
    <w:basedOn w:val="Normal"/>
    <w:link w:val="CommentTextChar"/>
    <w:uiPriority w:val="99"/>
    <w:semiHidden/>
    <w:unhideWhenUsed/>
    <w:rsid w:val="005518D6"/>
    <w:rPr>
      <w:sz w:val="20"/>
      <w:szCs w:val="20"/>
    </w:rPr>
  </w:style>
  <w:style w:type="character" w:customStyle="1" w:styleId="CommentTextChar">
    <w:name w:val="Comment Text Char"/>
    <w:basedOn w:val="DefaultParagraphFont"/>
    <w:link w:val="CommentText"/>
    <w:uiPriority w:val="99"/>
    <w:semiHidden/>
    <w:rsid w:val="005518D6"/>
    <w:rPr>
      <w:sz w:val="20"/>
      <w:szCs w:val="20"/>
    </w:rPr>
  </w:style>
  <w:style w:type="paragraph" w:styleId="CommentSubject">
    <w:name w:val="annotation subject"/>
    <w:basedOn w:val="CommentText"/>
    <w:next w:val="CommentText"/>
    <w:link w:val="CommentSubjectChar"/>
    <w:uiPriority w:val="99"/>
    <w:semiHidden/>
    <w:unhideWhenUsed/>
    <w:rsid w:val="005518D6"/>
    <w:rPr>
      <w:b/>
      <w:bCs/>
    </w:rPr>
  </w:style>
  <w:style w:type="character" w:customStyle="1" w:styleId="CommentSubjectChar">
    <w:name w:val="Comment Subject Char"/>
    <w:basedOn w:val="CommentTextChar"/>
    <w:link w:val="CommentSubject"/>
    <w:uiPriority w:val="99"/>
    <w:semiHidden/>
    <w:rsid w:val="005518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6298">
      <w:bodyDiv w:val="1"/>
      <w:marLeft w:val="0"/>
      <w:marRight w:val="0"/>
      <w:marTop w:val="0"/>
      <w:marBottom w:val="0"/>
      <w:divBdr>
        <w:top w:val="none" w:sz="0" w:space="0" w:color="auto"/>
        <w:left w:val="none" w:sz="0" w:space="0" w:color="auto"/>
        <w:bottom w:val="none" w:sz="0" w:space="0" w:color="auto"/>
        <w:right w:val="none" w:sz="0" w:space="0" w:color="auto"/>
      </w:divBdr>
    </w:div>
    <w:div w:id="326715685">
      <w:bodyDiv w:val="1"/>
      <w:marLeft w:val="0"/>
      <w:marRight w:val="0"/>
      <w:marTop w:val="0"/>
      <w:marBottom w:val="0"/>
      <w:divBdr>
        <w:top w:val="none" w:sz="0" w:space="0" w:color="auto"/>
        <w:left w:val="none" w:sz="0" w:space="0" w:color="auto"/>
        <w:bottom w:val="none" w:sz="0" w:space="0" w:color="auto"/>
        <w:right w:val="none" w:sz="0" w:space="0" w:color="auto"/>
      </w:divBdr>
    </w:div>
    <w:div w:id="385296606">
      <w:bodyDiv w:val="1"/>
      <w:marLeft w:val="0"/>
      <w:marRight w:val="0"/>
      <w:marTop w:val="0"/>
      <w:marBottom w:val="0"/>
      <w:divBdr>
        <w:top w:val="none" w:sz="0" w:space="0" w:color="auto"/>
        <w:left w:val="none" w:sz="0" w:space="0" w:color="auto"/>
        <w:bottom w:val="none" w:sz="0" w:space="0" w:color="auto"/>
        <w:right w:val="none" w:sz="0" w:space="0" w:color="auto"/>
      </w:divBdr>
    </w:div>
    <w:div w:id="791288247">
      <w:bodyDiv w:val="1"/>
      <w:marLeft w:val="0"/>
      <w:marRight w:val="0"/>
      <w:marTop w:val="0"/>
      <w:marBottom w:val="0"/>
      <w:divBdr>
        <w:top w:val="none" w:sz="0" w:space="0" w:color="auto"/>
        <w:left w:val="none" w:sz="0" w:space="0" w:color="auto"/>
        <w:bottom w:val="none" w:sz="0" w:space="0" w:color="auto"/>
        <w:right w:val="none" w:sz="0" w:space="0" w:color="auto"/>
      </w:divBdr>
    </w:div>
    <w:div w:id="855076409">
      <w:bodyDiv w:val="1"/>
      <w:marLeft w:val="0"/>
      <w:marRight w:val="0"/>
      <w:marTop w:val="0"/>
      <w:marBottom w:val="0"/>
      <w:divBdr>
        <w:top w:val="none" w:sz="0" w:space="0" w:color="auto"/>
        <w:left w:val="none" w:sz="0" w:space="0" w:color="auto"/>
        <w:bottom w:val="none" w:sz="0" w:space="0" w:color="auto"/>
        <w:right w:val="none" w:sz="0" w:space="0" w:color="auto"/>
      </w:divBdr>
    </w:div>
    <w:div w:id="1178546016">
      <w:bodyDiv w:val="1"/>
      <w:marLeft w:val="0"/>
      <w:marRight w:val="0"/>
      <w:marTop w:val="0"/>
      <w:marBottom w:val="0"/>
      <w:divBdr>
        <w:top w:val="none" w:sz="0" w:space="0" w:color="auto"/>
        <w:left w:val="none" w:sz="0" w:space="0" w:color="auto"/>
        <w:bottom w:val="none" w:sz="0" w:space="0" w:color="auto"/>
        <w:right w:val="none" w:sz="0" w:space="0" w:color="auto"/>
      </w:divBdr>
    </w:div>
    <w:div w:id="1211842896">
      <w:bodyDiv w:val="1"/>
      <w:marLeft w:val="0"/>
      <w:marRight w:val="0"/>
      <w:marTop w:val="0"/>
      <w:marBottom w:val="0"/>
      <w:divBdr>
        <w:top w:val="none" w:sz="0" w:space="0" w:color="auto"/>
        <w:left w:val="none" w:sz="0" w:space="0" w:color="auto"/>
        <w:bottom w:val="none" w:sz="0" w:space="0" w:color="auto"/>
        <w:right w:val="none" w:sz="0" w:space="0" w:color="auto"/>
      </w:divBdr>
      <w:divsChild>
        <w:div w:id="1501651920">
          <w:marLeft w:val="0"/>
          <w:marRight w:val="0"/>
          <w:marTop w:val="0"/>
          <w:marBottom w:val="150"/>
          <w:divBdr>
            <w:top w:val="none" w:sz="0" w:space="0" w:color="auto"/>
            <w:left w:val="none" w:sz="0" w:space="0" w:color="auto"/>
            <w:bottom w:val="none" w:sz="0" w:space="0" w:color="auto"/>
            <w:right w:val="none" w:sz="0" w:space="0" w:color="auto"/>
          </w:divBdr>
        </w:div>
      </w:divsChild>
    </w:div>
    <w:div w:id="1271355135">
      <w:bodyDiv w:val="1"/>
      <w:marLeft w:val="0"/>
      <w:marRight w:val="0"/>
      <w:marTop w:val="0"/>
      <w:marBottom w:val="0"/>
      <w:divBdr>
        <w:top w:val="none" w:sz="0" w:space="0" w:color="auto"/>
        <w:left w:val="none" w:sz="0" w:space="0" w:color="auto"/>
        <w:bottom w:val="none" w:sz="0" w:space="0" w:color="auto"/>
        <w:right w:val="none" w:sz="0" w:space="0" w:color="auto"/>
      </w:divBdr>
      <w:divsChild>
        <w:div w:id="2018144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946756">
      <w:bodyDiv w:val="1"/>
      <w:marLeft w:val="0"/>
      <w:marRight w:val="0"/>
      <w:marTop w:val="0"/>
      <w:marBottom w:val="0"/>
      <w:divBdr>
        <w:top w:val="none" w:sz="0" w:space="0" w:color="auto"/>
        <w:left w:val="none" w:sz="0" w:space="0" w:color="auto"/>
        <w:bottom w:val="none" w:sz="0" w:space="0" w:color="auto"/>
        <w:right w:val="none" w:sz="0" w:space="0" w:color="auto"/>
      </w:divBdr>
    </w:div>
    <w:div w:id="1611159635">
      <w:bodyDiv w:val="1"/>
      <w:marLeft w:val="0"/>
      <w:marRight w:val="0"/>
      <w:marTop w:val="0"/>
      <w:marBottom w:val="0"/>
      <w:divBdr>
        <w:top w:val="none" w:sz="0" w:space="0" w:color="auto"/>
        <w:left w:val="none" w:sz="0" w:space="0" w:color="auto"/>
        <w:bottom w:val="none" w:sz="0" w:space="0" w:color="auto"/>
        <w:right w:val="none" w:sz="0" w:space="0" w:color="auto"/>
      </w:divBdr>
    </w:div>
    <w:div w:id="210426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guides.uoregon.edu/learning-outcomes-and-assess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law.uoregon.edu/academic-affairs/learning-outcomes-assessment" TargetMode="External"/><Relationship Id="rId12" Type="http://schemas.openxmlformats.org/officeDocument/2006/relationships/image" Target="media/image3.pn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ylaw.uoregon.edu/academic-affairs/law-learning-timeline" TargetMode="External"/><Relationship Id="rId2" Type="http://schemas.openxmlformats.org/officeDocument/2006/relationships/hyperlink" Target="https://mylaw.uoregon.edu/academic-affairs/law-learning-timeline" TargetMode="External"/><Relationship Id="rId1" Type="http://schemas.openxmlformats.org/officeDocument/2006/relationships/hyperlink" Target="https://mylaw.uoregon.edu/academic-affairs/learning-outcomes-assessment" TargetMode="External"/><Relationship Id="rId5" Type="http://schemas.openxmlformats.org/officeDocument/2006/relationships/hyperlink" Target="https://provost.uoregon.edu/school-law" TargetMode="External"/><Relationship Id="rId4" Type="http://schemas.openxmlformats.org/officeDocument/2006/relationships/hyperlink" Target="https://mylaw.uoregon.edu/academic-affairs/learning-outcomes-assessmen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tarynf\Desktop\Assessments%20&amp;%20Outcomes\F19-S20%20Grades\Overview%20of%20F19.U20%20Grad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Sheet2!$B$1:$B$2</c:f>
              <c:strCache>
                <c:ptCount val="2"/>
                <c:pt idx="0">
                  <c:v>F19 Legal Pro Grade Distribution</c:v>
                </c:pt>
                <c:pt idx="1">
                  <c:v>Number of Students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Sheet2!$A$3:$A$15</c:f>
              <c:strCache>
                <c:ptCount val="13"/>
                <c:pt idx="0">
                  <c:v>A+</c:v>
                </c:pt>
                <c:pt idx="1">
                  <c:v>A</c:v>
                </c:pt>
                <c:pt idx="2">
                  <c:v>A-</c:v>
                </c:pt>
                <c:pt idx="3">
                  <c:v>B+</c:v>
                </c:pt>
                <c:pt idx="4">
                  <c:v>B</c:v>
                </c:pt>
                <c:pt idx="5">
                  <c:v>B-</c:v>
                </c:pt>
                <c:pt idx="6">
                  <c:v>C+</c:v>
                </c:pt>
                <c:pt idx="7">
                  <c:v>C</c:v>
                </c:pt>
                <c:pt idx="8">
                  <c:v>C-</c:v>
                </c:pt>
                <c:pt idx="9">
                  <c:v>D+</c:v>
                </c:pt>
                <c:pt idx="10">
                  <c:v>D</c:v>
                </c:pt>
                <c:pt idx="11">
                  <c:v>F</c:v>
                </c:pt>
                <c:pt idx="12">
                  <c:v>I</c:v>
                </c:pt>
              </c:strCache>
            </c:strRef>
          </c:cat>
          <c:val>
            <c:numRef>
              <c:f>Sheet2!$B$3:$B$15</c:f>
              <c:numCache>
                <c:formatCode>General</c:formatCode>
                <c:ptCount val="13"/>
                <c:pt idx="0">
                  <c:v>3</c:v>
                </c:pt>
                <c:pt idx="1">
                  <c:v>7</c:v>
                </c:pt>
                <c:pt idx="2">
                  <c:v>4</c:v>
                </c:pt>
                <c:pt idx="3">
                  <c:v>13</c:v>
                </c:pt>
                <c:pt idx="4">
                  <c:v>6</c:v>
                </c:pt>
                <c:pt idx="5">
                  <c:v>2</c:v>
                </c:pt>
                <c:pt idx="6">
                  <c:v>2</c:v>
                </c:pt>
                <c:pt idx="7">
                  <c:v>1</c:v>
                </c:pt>
                <c:pt idx="8">
                  <c:v>3</c:v>
                </c:pt>
                <c:pt idx="9">
                  <c:v>0</c:v>
                </c:pt>
                <c:pt idx="10">
                  <c:v>0</c:v>
                </c:pt>
                <c:pt idx="11">
                  <c:v>0</c:v>
                </c:pt>
                <c:pt idx="12">
                  <c:v>0</c:v>
                </c:pt>
              </c:numCache>
            </c:numRef>
          </c:val>
          <c:extLst>
            <c:ext xmlns:c16="http://schemas.microsoft.com/office/drawing/2014/chart" uri="{C3380CC4-5D6E-409C-BE32-E72D297353CC}">
              <c16:uniqueId val="{00000000-5186-6C4C-8905-8D5A289F9593}"/>
            </c:ext>
          </c:extLst>
        </c:ser>
        <c:dLbls>
          <c:dLblPos val="outEnd"/>
          <c:showLegendKey val="0"/>
          <c:showVal val="1"/>
          <c:showCatName val="0"/>
          <c:showSerName val="0"/>
          <c:showPercent val="0"/>
          <c:showBubbleSize val="0"/>
        </c:dLbls>
        <c:gapWidth val="219"/>
        <c:overlap val="-27"/>
        <c:axId val="2025816368"/>
        <c:axId val="2025818016"/>
      </c:barChart>
      <c:catAx>
        <c:axId val="2025816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5818016"/>
        <c:crosses val="autoZero"/>
        <c:auto val="1"/>
        <c:lblAlgn val="ctr"/>
        <c:lblOffset val="100"/>
        <c:noMultiLvlLbl val="0"/>
      </c:catAx>
      <c:valAx>
        <c:axId val="2025818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5816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6D311AC00BED439834020FC60D3B2A" ma:contentTypeVersion="11" ma:contentTypeDescription="Create a new document." ma:contentTypeScope="" ma:versionID="029368a674d2219be7256aebba1ef9a7">
  <xsd:schema xmlns:xsd="http://www.w3.org/2001/XMLSchema" xmlns:xs="http://www.w3.org/2001/XMLSchema" xmlns:p="http://schemas.microsoft.com/office/2006/metadata/properties" xmlns:ns2="361f0c6e-13ac-45ad-87b6-173c45bbaa8c" xmlns:ns3="659c2dde-9534-40ea-bbdf-076f8a30aa24" targetNamespace="http://schemas.microsoft.com/office/2006/metadata/properties" ma:root="true" ma:fieldsID="4fd0bf06705646d7a273a42e0783ee01" ns2:_="" ns3:_="">
    <xsd:import namespace="361f0c6e-13ac-45ad-87b6-173c45bbaa8c"/>
    <xsd:import namespace="659c2dde-9534-40ea-bbdf-076f8a30a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f0c6e-13ac-45ad-87b6-173c45bba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2dde-9534-40ea-bbdf-076f8a30aa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D8CE6-FFC4-4A15-A1F9-224E3A4BADC0}"/>
</file>

<file path=customXml/itemProps2.xml><?xml version="1.0" encoding="utf-8"?>
<ds:datastoreItem xmlns:ds="http://schemas.openxmlformats.org/officeDocument/2006/customXml" ds:itemID="{E0166932-F91E-4FCA-9D7D-0C0469F74B00}"/>
</file>

<file path=customXml/itemProps3.xml><?xml version="1.0" encoding="utf-8"?>
<ds:datastoreItem xmlns:ds="http://schemas.openxmlformats.org/officeDocument/2006/customXml" ds:itemID="{EEBD1F7E-2057-491C-9E77-F5DCC93D5C51}"/>
</file>

<file path=docProps/app.xml><?xml version="1.0" encoding="utf-8"?>
<Properties xmlns="http://schemas.openxmlformats.org/officeDocument/2006/extended-properties" xmlns:vt="http://schemas.openxmlformats.org/officeDocument/2006/docPropsVTypes">
  <Template>Normal.dotm</Template>
  <TotalTime>1</TotalTime>
  <Pages>31</Pages>
  <Words>10373</Words>
  <Characters>59127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Elizabeth</dc:creator>
  <cp:keywords/>
  <dc:description/>
  <cp:lastModifiedBy>Austin Hocker</cp:lastModifiedBy>
  <cp:revision>3</cp:revision>
  <dcterms:created xsi:type="dcterms:W3CDTF">2021-10-08T13:15:00Z</dcterms:created>
  <dcterms:modified xsi:type="dcterms:W3CDTF">2021-10-08T13:15:00Z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0x0101006D6D311AC00BED439834020FC60D3B2A</vt:lpwstr>
  </property>
</Properties>
</file>