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11418" w14:textId="2E97AE52" w:rsidR="00926511" w:rsidRDefault="008B2BAB" w:rsidP="00926511">
      <w:pPr>
        <w:jc w:val="center"/>
        <w:rPr>
          <w:b/>
        </w:rPr>
      </w:pPr>
      <w:r>
        <w:rPr>
          <w:b/>
        </w:rPr>
        <w:t xml:space="preserve">MaCS </w:t>
      </w:r>
      <w:r w:rsidR="00661D52">
        <w:rPr>
          <w:b/>
        </w:rPr>
        <w:t>Assessment Plan</w:t>
      </w:r>
    </w:p>
    <w:p w14:paraId="7238449A" w14:textId="0BA96C4A" w:rsidR="007B32E4" w:rsidRPr="007B32E4" w:rsidRDefault="00EC43D4" w:rsidP="00926511">
      <w:pPr>
        <w:jc w:val="center"/>
      </w:pPr>
      <w:r>
        <w:t>13</w:t>
      </w:r>
      <w:r w:rsidRPr="007B32E4">
        <w:t xml:space="preserve"> </w:t>
      </w:r>
      <w:r>
        <w:t>December</w:t>
      </w:r>
      <w:bookmarkStart w:id="0" w:name="_GoBack"/>
      <w:bookmarkEnd w:id="0"/>
      <w:r w:rsidRPr="007B32E4">
        <w:t xml:space="preserve"> </w:t>
      </w:r>
      <w:r w:rsidR="007B32E4" w:rsidRPr="007B32E4">
        <w:t>2018</w:t>
      </w:r>
    </w:p>
    <w:p w14:paraId="47622EE4" w14:textId="77777777" w:rsidR="00661D52" w:rsidRPr="00732D6E" w:rsidRDefault="00661D52" w:rsidP="004F675A">
      <w:pPr>
        <w:rPr>
          <w:b/>
          <w:sz w:val="22"/>
        </w:rPr>
      </w:pPr>
    </w:p>
    <w:p w14:paraId="74A633E4" w14:textId="1CE44A42" w:rsidR="004F675A" w:rsidRPr="00732D6E" w:rsidRDefault="004F675A" w:rsidP="004F675A">
      <w:pPr>
        <w:rPr>
          <w:b/>
          <w:sz w:val="22"/>
        </w:rPr>
      </w:pPr>
      <w:r w:rsidRPr="00732D6E">
        <w:rPr>
          <w:b/>
          <w:sz w:val="22"/>
        </w:rPr>
        <w:t xml:space="preserve">Learning </w:t>
      </w:r>
      <w:r w:rsidR="00661D52">
        <w:rPr>
          <w:b/>
          <w:sz w:val="22"/>
        </w:rPr>
        <w:t>Outcomes</w:t>
      </w:r>
    </w:p>
    <w:p w14:paraId="5224D97D" w14:textId="77777777" w:rsidR="00661D52" w:rsidRPr="00661D52" w:rsidRDefault="00661D52" w:rsidP="00661D52">
      <w:pPr>
        <w:rPr>
          <w:sz w:val="22"/>
        </w:rPr>
      </w:pPr>
      <w:r w:rsidRPr="00661D52">
        <w:rPr>
          <w:sz w:val="22"/>
        </w:rPr>
        <w:t>At program graduation, students will</w:t>
      </w:r>
    </w:p>
    <w:p w14:paraId="5C9866E6" w14:textId="77777777" w:rsidR="008B2BAB" w:rsidRPr="008B2BAB" w:rsidRDefault="008B2BAB" w:rsidP="008B2BAB">
      <w:pPr>
        <w:pStyle w:val="ListParagraph"/>
        <w:numPr>
          <w:ilvl w:val="0"/>
          <w:numId w:val="7"/>
        </w:numPr>
        <w:rPr>
          <w:sz w:val="22"/>
        </w:rPr>
      </w:pPr>
      <w:r w:rsidRPr="008B2BAB">
        <w:rPr>
          <w:sz w:val="22"/>
        </w:rPr>
        <w:t>have demonstrated proficiency in the main areas of computer science, including data structures and algorithms, computer systems, programming languages, and software development;</w:t>
      </w:r>
    </w:p>
    <w:p w14:paraId="5DB0671C" w14:textId="77777777" w:rsidR="008B2BAB" w:rsidRPr="008B2BAB" w:rsidRDefault="008B2BAB" w:rsidP="008B2BAB">
      <w:pPr>
        <w:pStyle w:val="ListParagraph"/>
        <w:numPr>
          <w:ilvl w:val="0"/>
          <w:numId w:val="7"/>
        </w:numPr>
        <w:rPr>
          <w:sz w:val="22"/>
        </w:rPr>
      </w:pPr>
      <w:r w:rsidRPr="008B2BAB">
        <w:rPr>
          <w:sz w:val="22"/>
        </w:rPr>
        <w:t>be able to draw on broad knowledge of computer science to design, implement, and test software solutions to problems in a variety of areas;</w:t>
      </w:r>
    </w:p>
    <w:p w14:paraId="53708A0B" w14:textId="77777777" w:rsidR="008B2BAB" w:rsidRPr="008B2BAB" w:rsidRDefault="008B2BAB" w:rsidP="008B2BAB">
      <w:pPr>
        <w:pStyle w:val="ListParagraph"/>
        <w:numPr>
          <w:ilvl w:val="0"/>
          <w:numId w:val="7"/>
        </w:numPr>
        <w:rPr>
          <w:sz w:val="22"/>
        </w:rPr>
      </w:pPr>
      <w:r w:rsidRPr="008B2BAB">
        <w:rPr>
          <w:sz w:val="22"/>
        </w:rPr>
        <w:t>have demonstrated in-depth understanding of some area of computer science (theoretical foundations, computer systems, software development);</w:t>
      </w:r>
    </w:p>
    <w:p w14:paraId="1F6C9EEA" w14:textId="77777777" w:rsidR="008B2BAB" w:rsidRPr="008B2BAB" w:rsidRDefault="008B2BAB" w:rsidP="008B2BAB">
      <w:pPr>
        <w:pStyle w:val="ListParagraph"/>
        <w:numPr>
          <w:ilvl w:val="0"/>
          <w:numId w:val="7"/>
        </w:numPr>
        <w:rPr>
          <w:sz w:val="22"/>
        </w:rPr>
      </w:pPr>
      <w:r w:rsidRPr="008B2BAB">
        <w:rPr>
          <w:sz w:val="22"/>
        </w:rPr>
        <w:t>have demonstrated proficiency with the calculational techniques and applications of calculus and linear algebra;</w:t>
      </w:r>
    </w:p>
    <w:p w14:paraId="25194576" w14:textId="77777777" w:rsidR="008B2BAB" w:rsidRPr="008B2BAB" w:rsidRDefault="008B2BAB" w:rsidP="008B2BAB">
      <w:pPr>
        <w:pStyle w:val="ListParagraph"/>
        <w:numPr>
          <w:ilvl w:val="0"/>
          <w:numId w:val="7"/>
        </w:numPr>
        <w:rPr>
          <w:sz w:val="22"/>
        </w:rPr>
      </w:pPr>
      <w:r w:rsidRPr="008B2BAB">
        <w:rPr>
          <w:sz w:val="22"/>
        </w:rPr>
        <w:t>be able to read and write mathematical proofs, producing arguments that are logically and syntactically correct;</w:t>
      </w:r>
    </w:p>
    <w:p w14:paraId="558A7A29" w14:textId="77777777" w:rsidR="008B2BAB" w:rsidRPr="008B2BAB" w:rsidRDefault="008B2BAB" w:rsidP="008B2BAB">
      <w:pPr>
        <w:pStyle w:val="ListParagraph"/>
        <w:numPr>
          <w:ilvl w:val="0"/>
          <w:numId w:val="7"/>
        </w:numPr>
        <w:rPr>
          <w:sz w:val="22"/>
        </w:rPr>
      </w:pPr>
      <w:r w:rsidRPr="008B2BAB">
        <w:rPr>
          <w:sz w:val="22"/>
        </w:rPr>
        <w:t>have demonstrated an in-depth understanding of some area of mathematics;</w:t>
      </w:r>
    </w:p>
    <w:p w14:paraId="3C7D5CDF" w14:textId="77777777" w:rsidR="008B2BAB" w:rsidRPr="008B2BAB" w:rsidRDefault="008B2BAB" w:rsidP="008B2BAB">
      <w:pPr>
        <w:pStyle w:val="ListParagraph"/>
        <w:numPr>
          <w:ilvl w:val="0"/>
          <w:numId w:val="7"/>
        </w:numPr>
        <w:rPr>
          <w:sz w:val="22"/>
        </w:rPr>
      </w:pPr>
      <w:r w:rsidRPr="008B2BAB">
        <w:rPr>
          <w:sz w:val="22"/>
        </w:rPr>
        <w:t>be able to communicate and collaborate with others, and express ideas orally and in writing.</w:t>
      </w:r>
    </w:p>
    <w:p w14:paraId="19E3AC3D" w14:textId="77777777" w:rsidR="00661D52" w:rsidRDefault="00661D52" w:rsidP="00661D52">
      <w:pPr>
        <w:rPr>
          <w:sz w:val="22"/>
        </w:rPr>
      </w:pPr>
    </w:p>
    <w:p w14:paraId="3948BA4E" w14:textId="0C043EA3" w:rsidR="00661D52" w:rsidRPr="00661D52" w:rsidRDefault="00661D52" w:rsidP="00661D52">
      <w:pPr>
        <w:rPr>
          <w:b/>
          <w:sz w:val="22"/>
        </w:rPr>
      </w:pPr>
      <w:r w:rsidRPr="00661D52">
        <w:rPr>
          <w:b/>
          <w:sz w:val="22"/>
        </w:rPr>
        <w:t>Background</w:t>
      </w:r>
    </w:p>
    <w:p w14:paraId="1A561F4D" w14:textId="41055F41" w:rsidR="003A775B" w:rsidRDefault="00661D52" w:rsidP="004F675A">
      <w:pPr>
        <w:rPr>
          <w:sz w:val="22"/>
        </w:rPr>
      </w:pPr>
      <w:r w:rsidRPr="00661D52">
        <w:rPr>
          <w:sz w:val="22"/>
        </w:rPr>
        <w:t>The</w:t>
      </w:r>
      <w:r>
        <w:rPr>
          <w:sz w:val="22"/>
        </w:rPr>
        <w:t xml:space="preserve"> </w:t>
      </w:r>
      <w:r w:rsidR="008B2BAB">
        <w:rPr>
          <w:sz w:val="22"/>
        </w:rPr>
        <w:t>MaCS</w:t>
      </w:r>
      <w:r>
        <w:rPr>
          <w:sz w:val="22"/>
        </w:rPr>
        <w:t xml:space="preserve"> degree requires that students complete the following core courses:</w:t>
      </w:r>
    </w:p>
    <w:p w14:paraId="10883ABB" w14:textId="5C016128" w:rsidR="00661D52" w:rsidRDefault="00661D52" w:rsidP="00661D52">
      <w:pPr>
        <w:pStyle w:val="ListParagraph"/>
        <w:numPr>
          <w:ilvl w:val="0"/>
          <w:numId w:val="8"/>
        </w:numPr>
        <w:rPr>
          <w:sz w:val="22"/>
        </w:rPr>
      </w:pPr>
      <w:r>
        <w:rPr>
          <w:sz w:val="22"/>
        </w:rPr>
        <w:t xml:space="preserve">CIS 210 – </w:t>
      </w:r>
      <w:r w:rsidR="00BB4ADB">
        <w:rPr>
          <w:sz w:val="22"/>
        </w:rPr>
        <w:t>Computer Science I (</w:t>
      </w:r>
      <w:r>
        <w:rPr>
          <w:sz w:val="22"/>
        </w:rPr>
        <w:t>Computational Thinking</w:t>
      </w:r>
      <w:r w:rsidR="00BB4ADB">
        <w:rPr>
          <w:sz w:val="22"/>
        </w:rPr>
        <w:t>)</w:t>
      </w:r>
    </w:p>
    <w:p w14:paraId="47034135" w14:textId="75B3E70A" w:rsidR="00661D52" w:rsidRDefault="00661D52" w:rsidP="00661D52">
      <w:pPr>
        <w:pStyle w:val="ListParagraph"/>
        <w:numPr>
          <w:ilvl w:val="0"/>
          <w:numId w:val="8"/>
        </w:numPr>
        <w:rPr>
          <w:sz w:val="22"/>
        </w:rPr>
      </w:pPr>
      <w:r>
        <w:rPr>
          <w:sz w:val="22"/>
        </w:rPr>
        <w:t xml:space="preserve">CIS 211 – </w:t>
      </w:r>
      <w:r w:rsidR="00BB4ADB">
        <w:rPr>
          <w:sz w:val="22"/>
        </w:rPr>
        <w:t>Computer Science II (</w:t>
      </w:r>
      <w:r>
        <w:rPr>
          <w:sz w:val="22"/>
        </w:rPr>
        <w:t>Object-oriented Programming</w:t>
      </w:r>
      <w:r w:rsidR="00BB4ADB">
        <w:rPr>
          <w:sz w:val="22"/>
        </w:rPr>
        <w:t>)</w:t>
      </w:r>
    </w:p>
    <w:p w14:paraId="7E1148AF" w14:textId="0E2414C6" w:rsidR="00BB4ADB" w:rsidRDefault="00BB4ADB" w:rsidP="00661D52">
      <w:pPr>
        <w:pStyle w:val="ListParagraph"/>
        <w:numPr>
          <w:ilvl w:val="0"/>
          <w:numId w:val="8"/>
        </w:numPr>
        <w:rPr>
          <w:sz w:val="22"/>
        </w:rPr>
      </w:pPr>
      <w:r>
        <w:rPr>
          <w:sz w:val="22"/>
        </w:rPr>
        <w:t>CIS 212 – Computer Science III (Introductory Data Structures)</w:t>
      </w:r>
    </w:p>
    <w:p w14:paraId="4EED8E88" w14:textId="4DAA68D1" w:rsidR="00BB4ADB" w:rsidRDefault="00BB4ADB" w:rsidP="00661D52">
      <w:pPr>
        <w:pStyle w:val="ListParagraph"/>
        <w:numPr>
          <w:ilvl w:val="0"/>
          <w:numId w:val="8"/>
        </w:numPr>
        <w:rPr>
          <w:sz w:val="22"/>
        </w:rPr>
      </w:pPr>
      <w:r>
        <w:rPr>
          <w:sz w:val="22"/>
        </w:rPr>
        <w:t>MATH 231,</w:t>
      </w:r>
      <w:r w:rsidR="008B2BAB">
        <w:rPr>
          <w:sz w:val="22"/>
        </w:rPr>
        <w:t xml:space="preserve"> </w:t>
      </w:r>
      <w:r>
        <w:rPr>
          <w:sz w:val="22"/>
        </w:rPr>
        <w:t>232 – Elements of Discrete Mathematics I &amp; II</w:t>
      </w:r>
    </w:p>
    <w:p w14:paraId="3348581B" w14:textId="589B83A8" w:rsidR="008B2BAB" w:rsidRDefault="008B2BAB" w:rsidP="00661D52">
      <w:pPr>
        <w:pStyle w:val="ListParagraph"/>
        <w:numPr>
          <w:ilvl w:val="0"/>
          <w:numId w:val="8"/>
        </w:numPr>
        <w:rPr>
          <w:sz w:val="22"/>
        </w:rPr>
      </w:pPr>
      <w:r>
        <w:rPr>
          <w:sz w:val="22"/>
        </w:rPr>
        <w:t>MATH 251-253 (or 261-263) – Calculus I, II, III (Calculus with Theory I, II, III)</w:t>
      </w:r>
    </w:p>
    <w:p w14:paraId="29DD1D3A" w14:textId="67C724FB" w:rsidR="00BB4ADB" w:rsidRDefault="00BB4ADB" w:rsidP="00661D52">
      <w:pPr>
        <w:pStyle w:val="ListParagraph"/>
        <w:numPr>
          <w:ilvl w:val="0"/>
          <w:numId w:val="8"/>
        </w:numPr>
        <w:rPr>
          <w:sz w:val="22"/>
        </w:rPr>
      </w:pPr>
      <w:r>
        <w:rPr>
          <w:sz w:val="22"/>
        </w:rPr>
        <w:t>CIS 313 – Intermediate Data Structures</w:t>
      </w:r>
    </w:p>
    <w:p w14:paraId="5DE28F4B" w14:textId="3B2D61BB" w:rsidR="00BB4ADB" w:rsidRDefault="00BB4ADB" w:rsidP="00661D52">
      <w:pPr>
        <w:pStyle w:val="ListParagraph"/>
        <w:numPr>
          <w:ilvl w:val="0"/>
          <w:numId w:val="8"/>
        </w:numPr>
        <w:rPr>
          <w:sz w:val="22"/>
        </w:rPr>
      </w:pPr>
      <w:r>
        <w:rPr>
          <w:sz w:val="22"/>
        </w:rPr>
        <w:t>CIS 314 – Computer Organization</w:t>
      </w:r>
    </w:p>
    <w:p w14:paraId="570B162E" w14:textId="7BEFE9E8" w:rsidR="00BB4ADB" w:rsidRDefault="00BB4ADB" w:rsidP="00661D52">
      <w:pPr>
        <w:pStyle w:val="ListParagraph"/>
        <w:numPr>
          <w:ilvl w:val="0"/>
          <w:numId w:val="8"/>
        </w:numPr>
        <w:rPr>
          <w:sz w:val="22"/>
        </w:rPr>
      </w:pPr>
      <w:r>
        <w:rPr>
          <w:sz w:val="22"/>
        </w:rPr>
        <w:t>CIS 315 – Intermediate Algorithms</w:t>
      </w:r>
    </w:p>
    <w:p w14:paraId="7DA7A970" w14:textId="6116A6A3" w:rsidR="00BB4ADB" w:rsidRDefault="00BB4ADB" w:rsidP="00661D52">
      <w:pPr>
        <w:pStyle w:val="ListParagraph"/>
        <w:numPr>
          <w:ilvl w:val="0"/>
          <w:numId w:val="8"/>
        </w:numPr>
        <w:rPr>
          <w:sz w:val="22"/>
        </w:rPr>
      </w:pPr>
      <w:r>
        <w:rPr>
          <w:sz w:val="22"/>
        </w:rPr>
        <w:t>CIS 425 – Principles of Programming Languages</w:t>
      </w:r>
    </w:p>
    <w:p w14:paraId="3D03968E" w14:textId="41353775" w:rsidR="008B2BAB" w:rsidRDefault="008B2BAB" w:rsidP="00661D52">
      <w:pPr>
        <w:pStyle w:val="ListParagraph"/>
        <w:numPr>
          <w:ilvl w:val="0"/>
          <w:numId w:val="8"/>
        </w:numPr>
        <w:rPr>
          <w:sz w:val="22"/>
        </w:rPr>
      </w:pPr>
      <w:r>
        <w:rPr>
          <w:sz w:val="22"/>
        </w:rPr>
        <w:t>MATH 341, 342 – Elementary Linear Alge</w:t>
      </w:r>
      <w:r w:rsidR="00FF5572">
        <w:rPr>
          <w:sz w:val="22"/>
        </w:rPr>
        <w:t>b</w:t>
      </w:r>
      <w:r>
        <w:rPr>
          <w:sz w:val="22"/>
        </w:rPr>
        <w:t>ra I &amp; II</w:t>
      </w:r>
    </w:p>
    <w:p w14:paraId="4172C526" w14:textId="524FE929" w:rsidR="008B2BAB" w:rsidRDefault="008B2BAB" w:rsidP="008B2BAB">
      <w:pPr>
        <w:rPr>
          <w:sz w:val="22"/>
        </w:rPr>
      </w:pPr>
    </w:p>
    <w:p w14:paraId="5EB0A528" w14:textId="066809EF" w:rsidR="008B2BAB" w:rsidRPr="008B2BAB" w:rsidRDefault="008B2BAB" w:rsidP="008B2BAB">
      <w:pPr>
        <w:rPr>
          <w:sz w:val="22"/>
        </w:rPr>
      </w:pPr>
      <w:r>
        <w:rPr>
          <w:sz w:val="22"/>
        </w:rPr>
        <w:t xml:space="preserve">There are also a number of courses in both MATH and CIS for which the student chooses one course/sequence from a set of courses. Since this is up to student choice, it is very difficult to use any information from </w:t>
      </w:r>
      <w:r w:rsidR="005762FB">
        <w:rPr>
          <w:sz w:val="22"/>
        </w:rPr>
        <w:t>these individual choices in assessing learning outcomes.</w:t>
      </w:r>
    </w:p>
    <w:p w14:paraId="2E6A59B0" w14:textId="77777777" w:rsidR="00661D52" w:rsidRPr="00661D52" w:rsidRDefault="00661D52" w:rsidP="004F675A">
      <w:pPr>
        <w:rPr>
          <w:sz w:val="22"/>
        </w:rPr>
      </w:pPr>
    </w:p>
    <w:p w14:paraId="3576C926" w14:textId="77777777" w:rsidR="004F675A" w:rsidRPr="00732D6E" w:rsidRDefault="004F675A" w:rsidP="004F675A">
      <w:pPr>
        <w:rPr>
          <w:b/>
          <w:sz w:val="22"/>
        </w:rPr>
      </w:pPr>
      <w:r w:rsidRPr="00732D6E">
        <w:rPr>
          <w:b/>
          <w:sz w:val="22"/>
        </w:rPr>
        <w:t xml:space="preserve">Assessment Methods </w:t>
      </w:r>
    </w:p>
    <w:p w14:paraId="62A8881A" w14:textId="7D726AFB" w:rsidR="00661D52" w:rsidRDefault="00661D52" w:rsidP="004F675A">
      <w:pPr>
        <w:rPr>
          <w:sz w:val="22"/>
        </w:rPr>
      </w:pPr>
      <w:r>
        <w:rPr>
          <w:sz w:val="22"/>
        </w:rPr>
        <w:t>The assessment methods will differ for each learning outcome. We will develop and refine the assessment methods over time and with experience, but here is our first estimate of measures, nature of assessment, collection and sources of data, and the nature of sampling.</w:t>
      </w:r>
    </w:p>
    <w:p w14:paraId="74FB8C0F" w14:textId="0B234F3D" w:rsidR="003A775B" w:rsidRDefault="00A6620D" w:rsidP="008B2BAB">
      <w:pPr>
        <w:pStyle w:val="ListParagraph"/>
        <w:numPr>
          <w:ilvl w:val="0"/>
          <w:numId w:val="12"/>
        </w:numPr>
        <w:rPr>
          <w:sz w:val="22"/>
        </w:rPr>
      </w:pPr>
      <w:r>
        <w:rPr>
          <w:sz w:val="22"/>
        </w:rPr>
        <w:t xml:space="preserve">Successful completion of the </w:t>
      </w:r>
      <w:r w:rsidR="008B2BAB">
        <w:rPr>
          <w:sz w:val="22"/>
        </w:rPr>
        <w:t xml:space="preserve">CIS </w:t>
      </w:r>
      <w:r>
        <w:rPr>
          <w:sz w:val="22"/>
        </w:rPr>
        <w:t xml:space="preserve">core courses listed above is required to meet this learning objective. We will track </w:t>
      </w:r>
      <w:r w:rsidR="009E7320">
        <w:rPr>
          <w:sz w:val="22"/>
        </w:rPr>
        <w:t>exam questions and programming projects in the core courses</w:t>
      </w:r>
      <w:r>
        <w:rPr>
          <w:sz w:val="22"/>
        </w:rPr>
        <w:t>. This will be assessed annually.</w:t>
      </w:r>
    </w:p>
    <w:p w14:paraId="17ACC244" w14:textId="3EE52D43" w:rsidR="00661D52" w:rsidRDefault="00BB4ADB" w:rsidP="008B2BAB">
      <w:pPr>
        <w:pStyle w:val="ListParagraph"/>
        <w:numPr>
          <w:ilvl w:val="0"/>
          <w:numId w:val="12"/>
        </w:numPr>
        <w:rPr>
          <w:sz w:val="22"/>
        </w:rPr>
      </w:pPr>
      <w:r>
        <w:rPr>
          <w:sz w:val="22"/>
        </w:rPr>
        <w:t xml:space="preserve">The primary course where students demonstrate their ability to solve large problems using a variety of techniques </w:t>
      </w:r>
      <w:r w:rsidR="009E7320">
        <w:rPr>
          <w:sz w:val="22"/>
        </w:rPr>
        <w:t>is</w:t>
      </w:r>
      <w:r w:rsidR="009E7320">
        <w:rPr>
          <w:sz w:val="22"/>
        </w:rPr>
        <w:t xml:space="preserve"> </w:t>
      </w:r>
      <w:r>
        <w:rPr>
          <w:sz w:val="22"/>
        </w:rPr>
        <w:t xml:space="preserve">CIS </w:t>
      </w:r>
      <w:r w:rsidR="005762FB">
        <w:rPr>
          <w:sz w:val="22"/>
        </w:rPr>
        <w:t>212</w:t>
      </w:r>
      <w:r>
        <w:rPr>
          <w:sz w:val="22"/>
        </w:rPr>
        <w:t xml:space="preserve">. </w:t>
      </w:r>
      <w:r w:rsidR="009E7320">
        <w:rPr>
          <w:sz w:val="22"/>
        </w:rPr>
        <w:t>T</w:t>
      </w:r>
      <w:r>
        <w:rPr>
          <w:sz w:val="22"/>
        </w:rPr>
        <w:t xml:space="preserve">he ability to achieve 75% or greater on the assessed programming projects is an indication that students have met this particular learning </w:t>
      </w:r>
      <w:r>
        <w:rPr>
          <w:sz w:val="22"/>
        </w:rPr>
        <w:lastRenderedPageBreak/>
        <w:t xml:space="preserve">outcome. Two sections, of approximately equal size, are taught each year; we will sample the results of student performance in </w:t>
      </w:r>
      <w:r w:rsidR="009E7320">
        <w:rPr>
          <w:sz w:val="22"/>
        </w:rPr>
        <w:t>the Spring</w:t>
      </w:r>
      <w:r w:rsidR="009E7320">
        <w:rPr>
          <w:sz w:val="22"/>
        </w:rPr>
        <w:t xml:space="preserve"> </w:t>
      </w:r>
      <w:r>
        <w:rPr>
          <w:sz w:val="22"/>
        </w:rPr>
        <w:t xml:space="preserve">section of CIS </w:t>
      </w:r>
      <w:r w:rsidR="005762FB">
        <w:rPr>
          <w:sz w:val="22"/>
        </w:rPr>
        <w:t>212</w:t>
      </w:r>
      <w:r>
        <w:rPr>
          <w:sz w:val="22"/>
        </w:rPr>
        <w:t>.</w:t>
      </w:r>
    </w:p>
    <w:p w14:paraId="04ED1CB3" w14:textId="11AA6FD9" w:rsidR="00BB4ADB" w:rsidRDefault="009E7320" w:rsidP="008B2BAB">
      <w:pPr>
        <w:pStyle w:val="ListParagraph"/>
        <w:numPr>
          <w:ilvl w:val="0"/>
          <w:numId w:val="12"/>
        </w:numPr>
        <w:rPr>
          <w:sz w:val="22"/>
        </w:rPr>
      </w:pPr>
      <w:r>
        <w:rPr>
          <w:sz w:val="22"/>
        </w:rPr>
        <w:t>E</w:t>
      </w:r>
      <w:r>
        <w:rPr>
          <w:sz w:val="22"/>
        </w:rPr>
        <w:t>ach MACS student must choose their elective courses from CIS 322, CIS 422, CIS 330, and CIS 420. We are in the process of determining how best to assess student performance for this learning outcome. We intend to complete this determination by the middle of Winter 2019, so that we may apply the resulting assessments to students graduating in June 2019.</w:t>
      </w:r>
    </w:p>
    <w:p w14:paraId="7EA9CEFB" w14:textId="42829A68" w:rsidR="005762FB" w:rsidRDefault="005762FB" w:rsidP="008B2BAB">
      <w:pPr>
        <w:pStyle w:val="ListParagraph"/>
        <w:numPr>
          <w:ilvl w:val="0"/>
          <w:numId w:val="12"/>
        </w:numPr>
        <w:rPr>
          <w:sz w:val="22"/>
        </w:rPr>
      </w:pPr>
      <w:r>
        <w:rPr>
          <w:sz w:val="22"/>
        </w:rPr>
        <w:t xml:space="preserve">Each student must successfully negotiate the calculus and linear algebra courses. We are in the process of determining from those faculty who deliver these course how best to assess this particular learning outcome. This will be done prior to the start of the </w:t>
      </w:r>
      <w:r w:rsidR="00260B7F">
        <w:rPr>
          <w:sz w:val="22"/>
        </w:rPr>
        <w:t>20-21</w:t>
      </w:r>
      <w:r>
        <w:rPr>
          <w:sz w:val="22"/>
        </w:rPr>
        <w:t xml:space="preserve"> academic year, so the results can be reported in the fall of 202</w:t>
      </w:r>
      <w:r w:rsidR="00260B7F">
        <w:rPr>
          <w:sz w:val="22"/>
        </w:rPr>
        <w:t>1</w:t>
      </w:r>
      <w:r>
        <w:rPr>
          <w:sz w:val="22"/>
        </w:rPr>
        <w:t>.</w:t>
      </w:r>
    </w:p>
    <w:p w14:paraId="424C1FA5" w14:textId="52919AD1" w:rsidR="005762FB" w:rsidRDefault="00FF5572" w:rsidP="008B2BAB">
      <w:pPr>
        <w:pStyle w:val="ListParagraph"/>
        <w:numPr>
          <w:ilvl w:val="0"/>
          <w:numId w:val="12"/>
        </w:numPr>
        <w:rPr>
          <w:sz w:val="22"/>
        </w:rPr>
      </w:pPr>
      <w:bookmarkStart w:id="1" w:name="_Hlk509915424"/>
      <w:r>
        <w:rPr>
          <w:sz w:val="22"/>
        </w:rPr>
        <w:t>Students have a choice of MATH 31</w:t>
      </w:r>
      <w:r w:rsidR="009E7320">
        <w:rPr>
          <w:sz w:val="22"/>
        </w:rPr>
        <w:t>6</w:t>
      </w:r>
      <w:r>
        <w:rPr>
          <w:sz w:val="22"/>
        </w:rPr>
        <w:t xml:space="preserve">, 347, and 391, where this learning outcome is developed. </w:t>
      </w:r>
      <w:r w:rsidR="00A15818">
        <w:rPr>
          <w:sz w:val="22"/>
        </w:rPr>
        <w:t>We will audit selected problems from the final exams in these courses, grading them by an independent committee to see whether the students leaving the courses have actually developed the desired proof skills.</w:t>
      </w:r>
      <w:r w:rsidR="00260B7F">
        <w:rPr>
          <w:sz w:val="22"/>
        </w:rPr>
        <w:t xml:space="preserve"> This will be assessed biennially.</w:t>
      </w:r>
    </w:p>
    <w:bookmarkEnd w:id="1"/>
    <w:p w14:paraId="503FF085" w14:textId="59FDB4B0" w:rsidR="00BB4ADB" w:rsidRDefault="00A6620D" w:rsidP="008B2BAB">
      <w:pPr>
        <w:pStyle w:val="ListParagraph"/>
        <w:numPr>
          <w:ilvl w:val="0"/>
          <w:numId w:val="12"/>
        </w:numPr>
        <w:rPr>
          <w:sz w:val="22"/>
        </w:rPr>
      </w:pPr>
      <w:r>
        <w:rPr>
          <w:sz w:val="22"/>
        </w:rPr>
        <w:t xml:space="preserve">Many of </w:t>
      </w:r>
      <w:r w:rsidR="00260B7F">
        <w:rPr>
          <w:sz w:val="22"/>
        </w:rPr>
        <w:t>the MATH courses required for the degree are at the discretion of the student</w:t>
      </w:r>
      <w:r>
        <w:rPr>
          <w:sz w:val="22"/>
        </w:rPr>
        <w:t xml:space="preserve">. We are in the process of determining from </w:t>
      </w:r>
      <w:r w:rsidR="00260B7F">
        <w:rPr>
          <w:sz w:val="22"/>
        </w:rPr>
        <w:t>the MATH</w:t>
      </w:r>
      <w:r>
        <w:rPr>
          <w:sz w:val="22"/>
        </w:rPr>
        <w:t xml:space="preserve"> faculty how best to </w:t>
      </w:r>
      <w:r w:rsidR="00260B7F">
        <w:rPr>
          <w:sz w:val="22"/>
        </w:rPr>
        <w:t>assess this particular learning outcome</w:t>
      </w:r>
      <w:r>
        <w:rPr>
          <w:sz w:val="22"/>
        </w:rPr>
        <w:t xml:space="preserve">. This will be done prior to the start of the </w:t>
      </w:r>
      <w:r w:rsidR="00260B7F">
        <w:rPr>
          <w:sz w:val="22"/>
        </w:rPr>
        <w:t>18-19</w:t>
      </w:r>
      <w:r>
        <w:rPr>
          <w:sz w:val="22"/>
        </w:rPr>
        <w:t xml:space="preserve"> academic year, so the results can be reported in the fall of </w:t>
      </w:r>
      <w:r w:rsidR="00260B7F">
        <w:rPr>
          <w:sz w:val="22"/>
        </w:rPr>
        <w:t>2019</w:t>
      </w:r>
      <w:r>
        <w:rPr>
          <w:sz w:val="22"/>
        </w:rPr>
        <w:t>.</w:t>
      </w:r>
    </w:p>
    <w:p w14:paraId="60D94921" w14:textId="7BCFDAA8" w:rsidR="00BB4ADB" w:rsidRDefault="00A6620D" w:rsidP="008B2BAB">
      <w:pPr>
        <w:pStyle w:val="ListParagraph"/>
        <w:numPr>
          <w:ilvl w:val="0"/>
          <w:numId w:val="12"/>
        </w:numPr>
        <w:rPr>
          <w:sz w:val="22"/>
        </w:rPr>
      </w:pPr>
      <w:r>
        <w:rPr>
          <w:sz w:val="22"/>
        </w:rPr>
        <w:t>All students are required to complete either WR 320 (</w:t>
      </w:r>
      <w:r w:rsidRPr="00A6620D">
        <w:rPr>
          <w:sz w:val="22"/>
        </w:rPr>
        <w:t>Scientific and Technical Writing) or WR 321 (Business Communications).</w:t>
      </w:r>
      <w:r>
        <w:rPr>
          <w:sz w:val="22"/>
        </w:rPr>
        <w:t xml:space="preserve"> We are in the process of determining from the instructors who deliver those courses how best to address the performance on this learning objective. This will be done prior to the start of the 20-21 academic year, so the results can be reported in the fall of 2021.</w:t>
      </w:r>
    </w:p>
    <w:p w14:paraId="4FD0A539" w14:textId="77777777" w:rsidR="00BB4ADB" w:rsidRPr="00BB4ADB" w:rsidRDefault="00BB4ADB" w:rsidP="00BB4ADB">
      <w:pPr>
        <w:rPr>
          <w:sz w:val="22"/>
        </w:rPr>
      </w:pPr>
    </w:p>
    <w:p w14:paraId="35643ECA" w14:textId="77777777" w:rsidR="004F675A" w:rsidRPr="00732D6E" w:rsidRDefault="004F675A" w:rsidP="004F675A">
      <w:pPr>
        <w:rPr>
          <w:b/>
          <w:sz w:val="22"/>
        </w:rPr>
      </w:pPr>
      <w:r w:rsidRPr="00732D6E">
        <w:rPr>
          <w:b/>
          <w:sz w:val="22"/>
        </w:rPr>
        <w:t xml:space="preserve">Assessment Processes </w:t>
      </w:r>
    </w:p>
    <w:p w14:paraId="126BAE53" w14:textId="5699DA1B" w:rsidR="004F675A" w:rsidRPr="00732D6E" w:rsidRDefault="00A6620D" w:rsidP="004F675A">
      <w:pPr>
        <w:rPr>
          <w:sz w:val="22"/>
        </w:rPr>
      </w:pPr>
      <w:r>
        <w:rPr>
          <w:sz w:val="22"/>
        </w:rPr>
        <w:t xml:space="preserve">Our initial plan for assessing </w:t>
      </w:r>
      <w:r w:rsidR="007B32E4">
        <w:rPr>
          <w:sz w:val="22"/>
        </w:rPr>
        <w:t>each outcome is shown in the table below; this shows a 4-year cycle for assessing outcomes LO2-LO</w:t>
      </w:r>
      <w:r w:rsidR="005762FB">
        <w:rPr>
          <w:sz w:val="22"/>
        </w:rPr>
        <w:t>7</w:t>
      </w:r>
      <w:r w:rsidR="007B32E4">
        <w:rPr>
          <w:sz w:val="22"/>
        </w:rPr>
        <w:t>, with an annual cycle for LO1</w:t>
      </w:r>
      <w:r w:rsidR="00260B7F">
        <w:rPr>
          <w:sz w:val="22"/>
        </w:rPr>
        <w:t>, and a biennial cycle for L05</w:t>
      </w:r>
      <w:r w:rsidR="007B32E4">
        <w:rPr>
          <w:sz w:val="22"/>
        </w:rPr>
        <w:t>. If a particular outcome assessment indicates a need for a change in the curriculum or particular course syllabi to address an issue, we will revisit that particular outcome 2 years hence.</w:t>
      </w:r>
    </w:p>
    <w:p w14:paraId="449A1397" w14:textId="77777777" w:rsidR="00D77285" w:rsidRPr="00732D6E" w:rsidRDefault="00D77285" w:rsidP="004F675A">
      <w:pPr>
        <w:rPr>
          <w:sz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245"/>
        <w:gridCol w:w="1111"/>
        <w:gridCol w:w="1111"/>
        <w:gridCol w:w="1111"/>
        <w:gridCol w:w="1111"/>
      </w:tblGrid>
      <w:tr w:rsidR="00A6620D" w:rsidRPr="00732D6E" w14:paraId="34D58A9D" w14:textId="77777777" w:rsidTr="00661D52">
        <w:trPr>
          <w:jc w:val="center"/>
        </w:trPr>
        <w:tc>
          <w:tcPr>
            <w:tcW w:w="3245" w:type="dxa"/>
            <w:shd w:val="clear" w:color="auto" w:fill="D9D9D9" w:themeFill="background1" w:themeFillShade="D9"/>
            <w:vAlign w:val="center"/>
          </w:tcPr>
          <w:p w14:paraId="4F84A300" w14:textId="6296D9E1" w:rsidR="00A6620D" w:rsidRPr="00732D6E" w:rsidRDefault="00A6620D" w:rsidP="00314F59">
            <w:pPr>
              <w:jc w:val="center"/>
              <w:rPr>
                <w:b/>
                <w:sz w:val="20"/>
              </w:rPr>
            </w:pPr>
            <w:r w:rsidRPr="00732D6E">
              <w:rPr>
                <w:b/>
                <w:sz w:val="20"/>
              </w:rPr>
              <w:t xml:space="preserve">Learning </w:t>
            </w:r>
            <w:r w:rsidR="007B32E4">
              <w:rPr>
                <w:b/>
                <w:sz w:val="20"/>
              </w:rPr>
              <w:t>Outcome</w:t>
            </w:r>
          </w:p>
        </w:tc>
        <w:tc>
          <w:tcPr>
            <w:tcW w:w="1111" w:type="dxa"/>
            <w:shd w:val="clear" w:color="auto" w:fill="D9D9D9" w:themeFill="background1" w:themeFillShade="D9"/>
            <w:vAlign w:val="center"/>
          </w:tcPr>
          <w:p w14:paraId="2E6E05FA" w14:textId="0F012E2C" w:rsidR="00A6620D" w:rsidRPr="00732D6E" w:rsidRDefault="00A6620D" w:rsidP="00314F59">
            <w:pPr>
              <w:jc w:val="center"/>
              <w:rPr>
                <w:b/>
                <w:sz w:val="20"/>
              </w:rPr>
            </w:pPr>
            <w:r w:rsidRPr="00732D6E">
              <w:rPr>
                <w:b/>
                <w:sz w:val="20"/>
              </w:rPr>
              <w:t xml:space="preserve">AY </w:t>
            </w:r>
            <w:r>
              <w:rPr>
                <w:b/>
                <w:sz w:val="20"/>
              </w:rPr>
              <w:t>17-18</w:t>
            </w:r>
          </w:p>
        </w:tc>
        <w:tc>
          <w:tcPr>
            <w:tcW w:w="1111" w:type="dxa"/>
            <w:shd w:val="clear" w:color="auto" w:fill="D9D9D9" w:themeFill="background1" w:themeFillShade="D9"/>
            <w:vAlign w:val="center"/>
          </w:tcPr>
          <w:p w14:paraId="4DE80C87" w14:textId="7CC38BC3" w:rsidR="00A6620D" w:rsidRPr="00732D6E" w:rsidRDefault="00A6620D" w:rsidP="00314F59">
            <w:pPr>
              <w:jc w:val="center"/>
              <w:rPr>
                <w:b/>
                <w:sz w:val="20"/>
              </w:rPr>
            </w:pPr>
            <w:r w:rsidRPr="00732D6E">
              <w:rPr>
                <w:b/>
                <w:sz w:val="20"/>
              </w:rPr>
              <w:t xml:space="preserve">AY </w:t>
            </w:r>
            <w:r>
              <w:rPr>
                <w:b/>
                <w:sz w:val="20"/>
              </w:rPr>
              <w:t>18-19</w:t>
            </w:r>
          </w:p>
        </w:tc>
        <w:tc>
          <w:tcPr>
            <w:tcW w:w="1111" w:type="dxa"/>
            <w:shd w:val="clear" w:color="auto" w:fill="D9D9D9" w:themeFill="background1" w:themeFillShade="D9"/>
            <w:vAlign w:val="center"/>
          </w:tcPr>
          <w:p w14:paraId="5A358689" w14:textId="4351ECA1" w:rsidR="00A6620D" w:rsidRPr="00732D6E" w:rsidRDefault="00A6620D" w:rsidP="00314F59">
            <w:pPr>
              <w:jc w:val="center"/>
              <w:rPr>
                <w:b/>
                <w:sz w:val="20"/>
              </w:rPr>
            </w:pPr>
            <w:r w:rsidRPr="00732D6E">
              <w:rPr>
                <w:b/>
                <w:sz w:val="20"/>
              </w:rPr>
              <w:t xml:space="preserve">AY </w:t>
            </w:r>
            <w:r>
              <w:rPr>
                <w:b/>
                <w:sz w:val="20"/>
              </w:rPr>
              <w:t>19-20</w:t>
            </w:r>
          </w:p>
        </w:tc>
        <w:tc>
          <w:tcPr>
            <w:tcW w:w="1111" w:type="dxa"/>
            <w:shd w:val="clear" w:color="auto" w:fill="D9D9D9" w:themeFill="background1" w:themeFillShade="D9"/>
            <w:vAlign w:val="center"/>
          </w:tcPr>
          <w:p w14:paraId="52771A66" w14:textId="6996089A" w:rsidR="00A6620D" w:rsidRPr="00732D6E" w:rsidRDefault="00A6620D" w:rsidP="00314F59">
            <w:pPr>
              <w:jc w:val="center"/>
              <w:rPr>
                <w:b/>
                <w:sz w:val="20"/>
              </w:rPr>
            </w:pPr>
            <w:r w:rsidRPr="00732D6E">
              <w:rPr>
                <w:b/>
                <w:sz w:val="20"/>
              </w:rPr>
              <w:t xml:space="preserve">AY </w:t>
            </w:r>
            <w:r>
              <w:rPr>
                <w:b/>
                <w:sz w:val="20"/>
              </w:rPr>
              <w:t>20-21</w:t>
            </w:r>
          </w:p>
        </w:tc>
      </w:tr>
      <w:tr w:rsidR="00A6620D" w:rsidRPr="00732D6E" w14:paraId="75C9BFE0" w14:textId="77777777" w:rsidTr="00661D52">
        <w:trPr>
          <w:jc w:val="center"/>
        </w:trPr>
        <w:tc>
          <w:tcPr>
            <w:tcW w:w="3245" w:type="dxa"/>
          </w:tcPr>
          <w:p w14:paraId="7F3386D8" w14:textId="2CF24719" w:rsidR="00A6620D" w:rsidRPr="00732D6E" w:rsidRDefault="00A6620D" w:rsidP="00314F59">
            <w:pPr>
              <w:rPr>
                <w:sz w:val="20"/>
              </w:rPr>
            </w:pPr>
            <w:r w:rsidRPr="00732D6E">
              <w:rPr>
                <w:sz w:val="20"/>
              </w:rPr>
              <w:t xml:space="preserve">LO1 – </w:t>
            </w:r>
            <w:r>
              <w:rPr>
                <w:sz w:val="20"/>
              </w:rPr>
              <w:t>technical mastery</w:t>
            </w:r>
          </w:p>
        </w:tc>
        <w:tc>
          <w:tcPr>
            <w:tcW w:w="1111" w:type="dxa"/>
          </w:tcPr>
          <w:p w14:paraId="76C8F631" w14:textId="1397A6CF" w:rsidR="00A6620D" w:rsidRPr="00732D6E" w:rsidRDefault="00A6620D" w:rsidP="00314F59">
            <w:pPr>
              <w:jc w:val="center"/>
              <w:rPr>
                <w:sz w:val="20"/>
              </w:rPr>
            </w:pPr>
            <w:r>
              <w:rPr>
                <w:sz w:val="20"/>
              </w:rPr>
              <w:t>X</w:t>
            </w:r>
          </w:p>
        </w:tc>
        <w:tc>
          <w:tcPr>
            <w:tcW w:w="1111" w:type="dxa"/>
          </w:tcPr>
          <w:p w14:paraId="16999B08" w14:textId="3BE71FED" w:rsidR="00A6620D" w:rsidRPr="00732D6E" w:rsidRDefault="00A6620D" w:rsidP="00314F59">
            <w:pPr>
              <w:jc w:val="center"/>
              <w:rPr>
                <w:sz w:val="20"/>
              </w:rPr>
            </w:pPr>
            <w:r>
              <w:rPr>
                <w:sz w:val="20"/>
              </w:rPr>
              <w:t>X</w:t>
            </w:r>
          </w:p>
        </w:tc>
        <w:tc>
          <w:tcPr>
            <w:tcW w:w="1111" w:type="dxa"/>
          </w:tcPr>
          <w:p w14:paraId="1DDD44AB" w14:textId="2CC0A0F0" w:rsidR="00A6620D" w:rsidRPr="00732D6E" w:rsidRDefault="00A6620D" w:rsidP="00314F59">
            <w:pPr>
              <w:jc w:val="center"/>
              <w:rPr>
                <w:sz w:val="20"/>
              </w:rPr>
            </w:pPr>
            <w:r>
              <w:rPr>
                <w:sz w:val="20"/>
              </w:rPr>
              <w:t>X</w:t>
            </w:r>
          </w:p>
        </w:tc>
        <w:tc>
          <w:tcPr>
            <w:tcW w:w="1111" w:type="dxa"/>
          </w:tcPr>
          <w:p w14:paraId="4CA027E4" w14:textId="74EAE8DB" w:rsidR="00A6620D" w:rsidRPr="00732D6E" w:rsidRDefault="00A6620D" w:rsidP="00314F59">
            <w:pPr>
              <w:jc w:val="center"/>
              <w:rPr>
                <w:sz w:val="20"/>
              </w:rPr>
            </w:pPr>
            <w:r>
              <w:rPr>
                <w:sz w:val="20"/>
              </w:rPr>
              <w:t>X</w:t>
            </w:r>
          </w:p>
        </w:tc>
      </w:tr>
      <w:tr w:rsidR="00A6620D" w:rsidRPr="00732D6E" w14:paraId="5B8B6631" w14:textId="77777777" w:rsidTr="00661D52">
        <w:trPr>
          <w:jc w:val="center"/>
        </w:trPr>
        <w:tc>
          <w:tcPr>
            <w:tcW w:w="3245" w:type="dxa"/>
          </w:tcPr>
          <w:p w14:paraId="57D2F0FB" w14:textId="210D0FDC" w:rsidR="00A6620D" w:rsidRPr="00732D6E" w:rsidRDefault="00A6620D" w:rsidP="00314F59">
            <w:pPr>
              <w:rPr>
                <w:sz w:val="20"/>
              </w:rPr>
            </w:pPr>
            <w:r w:rsidRPr="00732D6E">
              <w:rPr>
                <w:sz w:val="20"/>
              </w:rPr>
              <w:t>LO2</w:t>
            </w:r>
            <w:r>
              <w:rPr>
                <w:sz w:val="20"/>
              </w:rPr>
              <w:t xml:space="preserve"> – software development</w:t>
            </w:r>
          </w:p>
        </w:tc>
        <w:tc>
          <w:tcPr>
            <w:tcW w:w="1111" w:type="dxa"/>
          </w:tcPr>
          <w:p w14:paraId="5273A9B8" w14:textId="1F67451F" w:rsidR="00A6620D" w:rsidRPr="00732D6E" w:rsidRDefault="00A6620D" w:rsidP="00314F59">
            <w:pPr>
              <w:jc w:val="center"/>
              <w:rPr>
                <w:sz w:val="20"/>
              </w:rPr>
            </w:pPr>
            <w:r w:rsidRPr="00732D6E">
              <w:rPr>
                <w:sz w:val="20"/>
              </w:rPr>
              <w:t>X</w:t>
            </w:r>
          </w:p>
        </w:tc>
        <w:tc>
          <w:tcPr>
            <w:tcW w:w="1111" w:type="dxa"/>
          </w:tcPr>
          <w:p w14:paraId="3A42DE32" w14:textId="57D370EE" w:rsidR="00A6620D" w:rsidRPr="00732D6E" w:rsidRDefault="00A6620D" w:rsidP="00314F59">
            <w:pPr>
              <w:jc w:val="center"/>
              <w:rPr>
                <w:sz w:val="20"/>
              </w:rPr>
            </w:pPr>
          </w:p>
        </w:tc>
        <w:tc>
          <w:tcPr>
            <w:tcW w:w="1111" w:type="dxa"/>
          </w:tcPr>
          <w:p w14:paraId="325302A6" w14:textId="77777777" w:rsidR="00A6620D" w:rsidRPr="00732D6E" w:rsidRDefault="00A6620D" w:rsidP="00314F59">
            <w:pPr>
              <w:jc w:val="center"/>
              <w:rPr>
                <w:sz w:val="20"/>
              </w:rPr>
            </w:pPr>
          </w:p>
        </w:tc>
        <w:tc>
          <w:tcPr>
            <w:tcW w:w="1111" w:type="dxa"/>
          </w:tcPr>
          <w:p w14:paraId="35997605" w14:textId="30284824" w:rsidR="00A6620D" w:rsidRPr="00732D6E" w:rsidRDefault="00A6620D" w:rsidP="00314F59">
            <w:pPr>
              <w:jc w:val="center"/>
              <w:rPr>
                <w:sz w:val="20"/>
              </w:rPr>
            </w:pPr>
          </w:p>
        </w:tc>
      </w:tr>
      <w:tr w:rsidR="00A6620D" w:rsidRPr="00732D6E" w14:paraId="4DD2DA93" w14:textId="77777777" w:rsidTr="00661D52">
        <w:trPr>
          <w:jc w:val="center"/>
        </w:trPr>
        <w:tc>
          <w:tcPr>
            <w:tcW w:w="3245" w:type="dxa"/>
          </w:tcPr>
          <w:p w14:paraId="0DDC3D65" w14:textId="6DCBA1ED" w:rsidR="00A6620D" w:rsidRPr="00732D6E" w:rsidRDefault="00A6620D" w:rsidP="00314F59">
            <w:pPr>
              <w:rPr>
                <w:sz w:val="20"/>
              </w:rPr>
            </w:pPr>
            <w:r w:rsidRPr="00732D6E">
              <w:rPr>
                <w:sz w:val="20"/>
              </w:rPr>
              <w:t>LO3</w:t>
            </w:r>
            <w:r>
              <w:rPr>
                <w:sz w:val="20"/>
              </w:rPr>
              <w:t xml:space="preserve"> – area proficiency</w:t>
            </w:r>
          </w:p>
        </w:tc>
        <w:tc>
          <w:tcPr>
            <w:tcW w:w="1111" w:type="dxa"/>
          </w:tcPr>
          <w:p w14:paraId="552C0C21" w14:textId="77777777" w:rsidR="00A6620D" w:rsidRPr="00732D6E" w:rsidRDefault="00A6620D" w:rsidP="00314F59">
            <w:pPr>
              <w:jc w:val="center"/>
              <w:rPr>
                <w:sz w:val="20"/>
              </w:rPr>
            </w:pPr>
          </w:p>
        </w:tc>
        <w:tc>
          <w:tcPr>
            <w:tcW w:w="1111" w:type="dxa"/>
          </w:tcPr>
          <w:p w14:paraId="15DA2FEC" w14:textId="65A03CEA" w:rsidR="00A6620D" w:rsidRPr="00732D6E" w:rsidRDefault="00A6620D" w:rsidP="00314F59">
            <w:pPr>
              <w:jc w:val="center"/>
              <w:rPr>
                <w:sz w:val="20"/>
              </w:rPr>
            </w:pPr>
            <w:r w:rsidRPr="00732D6E">
              <w:rPr>
                <w:sz w:val="20"/>
              </w:rPr>
              <w:t>X</w:t>
            </w:r>
          </w:p>
        </w:tc>
        <w:tc>
          <w:tcPr>
            <w:tcW w:w="1111" w:type="dxa"/>
          </w:tcPr>
          <w:p w14:paraId="6E6D33B8" w14:textId="774F07C1" w:rsidR="00A6620D" w:rsidRPr="00732D6E" w:rsidRDefault="00A6620D" w:rsidP="00314F59">
            <w:pPr>
              <w:jc w:val="center"/>
              <w:rPr>
                <w:sz w:val="20"/>
              </w:rPr>
            </w:pPr>
          </w:p>
        </w:tc>
        <w:tc>
          <w:tcPr>
            <w:tcW w:w="1111" w:type="dxa"/>
          </w:tcPr>
          <w:p w14:paraId="6E660284" w14:textId="77777777" w:rsidR="00A6620D" w:rsidRPr="00732D6E" w:rsidRDefault="00A6620D" w:rsidP="00314F59">
            <w:pPr>
              <w:jc w:val="center"/>
              <w:rPr>
                <w:sz w:val="20"/>
              </w:rPr>
            </w:pPr>
          </w:p>
        </w:tc>
      </w:tr>
      <w:tr w:rsidR="00A6620D" w:rsidRPr="00732D6E" w14:paraId="70C7F1F9" w14:textId="77777777" w:rsidTr="00661D52">
        <w:trPr>
          <w:jc w:val="center"/>
        </w:trPr>
        <w:tc>
          <w:tcPr>
            <w:tcW w:w="3245" w:type="dxa"/>
          </w:tcPr>
          <w:p w14:paraId="2D1807EE" w14:textId="68925F67" w:rsidR="00A6620D" w:rsidRPr="00732D6E" w:rsidRDefault="00A6620D" w:rsidP="00314F59">
            <w:pPr>
              <w:rPr>
                <w:sz w:val="20"/>
              </w:rPr>
            </w:pPr>
            <w:r w:rsidRPr="00732D6E">
              <w:rPr>
                <w:sz w:val="20"/>
              </w:rPr>
              <w:t>LO4</w:t>
            </w:r>
            <w:r>
              <w:rPr>
                <w:sz w:val="20"/>
              </w:rPr>
              <w:t xml:space="preserve"> – </w:t>
            </w:r>
            <w:r w:rsidR="005762FB">
              <w:rPr>
                <w:sz w:val="20"/>
              </w:rPr>
              <w:t>calculational techniques</w:t>
            </w:r>
          </w:p>
        </w:tc>
        <w:tc>
          <w:tcPr>
            <w:tcW w:w="1111" w:type="dxa"/>
          </w:tcPr>
          <w:p w14:paraId="0DF4F6BA" w14:textId="77777777" w:rsidR="00A6620D" w:rsidRPr="00732D6E" w:rsidRDefault="00A6620D" w:rsidP="00314F59">
            <w:pPr>
              <w:jc w:val="center"/>
              <w:rPr>
                <w:sz w:val="20"/>
              </w:rPr>
            </w:pPr>
          </w:p>
        </w:tc>
        <w:tc>
          <w:tcPr>
            <w:tcW w:w="1111" w:type="dxa"/>
          </w:tcPr>
          <w:p w14:paraId="09A9F911" w14:textId="402486BA" w:rsidR="00A6620D" w:rsidRPr="00732D6E" w:rsidRDefault="00A6620D" w:rsidP="00314F59">
            <w:pPr>
              <w:jc w:val="center"/>
              <w:rPr>
                <w:sz w:val="20"/>
              </w:rPr>
            </w:pPr>
          </w:p>
        </w:tc>
        <w:tc>
          <w:tcPr>
            <w:tcW w:w="1111" w:type="dxa"/>
          </w:tcPr>
          <w:p w14:paraId="58C4BD31" w14:textId="06B39224" w:rsidR="00A6620D" w:rsidRPr="00732D6E" w:rsidRDefault="00A6620D" w:rsidP="00314F59">
            <w:pPr>
              <w:jc w:val="center"/>
              <w:rPr>
                <w:sz w:val="20"/>
              </w:rPr>
            </w:pPr>
          </w:p>
        </w:tc>
        <w:tc>
          <w:tcPr>
            <w:tcW w:w="1111" w:type="dxa"/>
          </w:tcPr>
          <w:p w14:paraId="0E9AED9A" w14:textId="31FA1212" w:rsidR="00A6620D" w:rsidRPr="00732D6E" w:rsidRDefault="00260B7F" w:rsidP="00314F59">
            <w:pPr>
              <w:jc w:val="center"/>
              <w:rPr>
                <w:sz w:val="20"/>
              </w:rPr>
            </w:pPr>
            <w:r w:rsidRPr="00732D6E">
              <w:rPr>
                <w:sz w:val="20"/>
              </w:rPr>
              <w:t>X</w:t>
            </w:r>
          </w:p>
        </w:tc>
      </w:tr>
      <w:tr w:rsidR="008B2BAB" w:rsidRPr="00732D6E" w14:paraId="556E65AB" w14:textId="77777777" w:rsidTr="00661D52">
        <w:trPr>
          <w:jc w:val="center"/>
        </w:trPr>
        <w:tc>
          <w:tcPr>
            <w:tcW w:w="3245" w:type="dxa"/>
          </w:tcPr>
          <w:p w14:paraId="77E3217A" w14:textId="2E83E863" w:rsidR="008B2BAB" w:rsidRPr="00732D6E" w:rsidRDefault="005762FB" w:rsidP="00314F59">
            <w:pPr>
              <w:rPr>
                <w:sz w:val="20"/>
              </w:rPr>
            </w:pPr>
            <w:r>
              <w:rPr>
                <w:sz w:val="20"/>
              </w:rPr>
              <w:t>L05 – proof proficiency</w:t>
            </w:r>
          </w:p>
        </w:tc>
        <w:tc>
          <w:tcPr>
            <w:tcW w:w="1111" w:type="dxa"/>
          </w:tcPr>
          <w:p w14:paraId="5F883244" w14:textId="6AEDD794" w:rsidR="008B2BAB" w:rsidRPr="00732D6E" w:rsidRDefault="00260B7F" w:rsidP="00314F59">
            <w:pPr>
              <w:jc w:val="center"/>
              <w:rPr>
                <w:sz w:val="20"/>
              </w:rPr>
            </w:pPr>
            <w:r>
              <w:rPr>
                <w:sz w:val="20"/>
              </w:rPr>
              <w:t>X</w:t>
            </w:r>
          </w:p>
        </w:tc>
        <w:tc>
          <w:tcPr>
            <w:tcW w:w="1111" w:type="dxa"/>
          </w:tcPr>
          <w:p w14:paraId="06FD38BE" w14:textId="21509E64" w:rsidR="008B2BAB" w:rsidRPr="00732D6E" w:rsidRDefault="008B2BAB" w:rsidP="00314F59">
            <w:pPr>
              <w:jc w:val="center"/>
              <w:rPr>
                <w:sz w:val="20"/>
              </w:rPr>
            </w:pPr>
          </w:p>
        </w:tc>
        <w:tc>
          <w:tcPr>
            <w:tcW w:w="1111" w:type="dxa"/>
          </w:tcPr>
          <w:p w14:paraId="3B7682ED" w14:textId="22E9DD65" w:rsidR="008B2BAB" w:rsidRPr="00732D6E" w:rsidRDefault="00260B7F" w:rsidP="00314F59">
            <w:pPr>
              <w:jc w:val="center"/>
              <w:rPr>
                <w:sz w:val="20"/>
              </w:rPr>
            </w:pPr>
            <w:r>
              <w:rPr>
                <w:sz w:val="20"/>
              </w:rPr>
              <w:t>X</w:t>
            </w:r>
          </w:p>
        </w:tc>
        <w:tc>
          <w:tcPr>
            <w:tcW w:w="1111" w:type="dxa"/>
          </w:tcPr>
          <w:p w14:paraId="4C8996E3" w14:textId="2CD91368" w:rsidR="008B2BAB" w:rsidRPr="00732D6E" w:rsidRDefault="008B2BAB" w:rsidP="00314F59">
            <w:pPr>
              <w:jc w:val="center"/>
              <w:rPr>
                <w:sz w:val="20"/>
              </w:rPr>
            </w:pPr>
          </w:p>
        </w:tc>
      </w:tr>
      <w:tr w:rsidR="008B2BAB" w:rsidRPr="00732D6E" w14:paraId="13A953B2" w14:textId="77777777" w:rsidTr="00661D52">
        <w:trPr>
          <w:jc w:val="center"/>
        </w:trPr>
        <w:tc>
          <w:tcPr>
            <w:tcW w:w="3245" w:type="dxa"/>
          </w:tcPr>
          <w:p w14:paraId="62D76936" w14:textId="1787AE46" w:rsidR="008B2BAB" w:rsidRPr="00732D6E" w:rsidRDefault="005762FB" w:rsidP="00314F59">
            <w:pPr>
              <w:rPr>
                <w:sz w:val="20"/>
              </w:rPr>
            </w:pPr>
            <w:r>
              <w:rPr>
                <w:sz w:val="20"/>
              </w:rPr>
              <w:t>L06 – math area proficiency</w:t>
            </w:r>
          </w:p>
        </w:tc>
        <w:tc>
          <w:tcPr>
            <w:tcW w:w="1111" w:type="dxa"/>
          </w:tcPr>
          <w:p w14:paraId="7CEC394B" w14:textId="77777777" w:rsidR="008B2BAB" w:rsidRPr="00732D6E" w:rsidRDefault="008B2BAB" w:rsidP="00314F59">
            <w:pPr>
              <w:jc w:val="center"/>
              <w:rPr>
                <w:sz w:val="20"/>
              </w:rPr>
            </w:pPr>
          </w:p>
        </w:tc>
        <w:tc>
          <w:tcPr>
            <w:tcW w:w="1111" w:type="dxa"/>
          </w:tcPr>
          <w:p w14:paraId="0D5EFC0B" w14:textId="3BC96BF4" w:rsidR="008B2BAB" w:rsidRPr="00732D6E" w:rsidRDefault="005762FB" w:rsidP="00314F59">
            <w:pPr>
              <w:jc w:val="center"/>
              <w:rPr>
                <w:sz w:val="20"/>
              </w:rPr>
            </w:pPr>
            <w:r>
              <w:rPr>
                <w:sz w:val="20"/>
              </w:rPr>
              <w:t>X</w:t>
            </w:r>
          </w:p>
        </w:tc>
        <w:tc>
          <w:tcPr>
            <w:tcW w:w="1111" w:type="dxa"/>
          </w:tcPr>
          <w:p w14:paraId="0FF7E6F9" w14:textId="33EE7D32" w:rsidR="008B2BAB" w:rsidRPr="00732D6E" w:rsidRDefault="008B2BAB" w:rsidP="00314F59">
            <w:pPr>
              <w:jc w:val="center"/>
              <w:rPr>
                <w:sz w:val="20"/>
              </w:rPr>
            </w:pPr>
          </w:p>
        </w:tc>
        <w:tc>
          <w:tcPr>
            <w:tcW w:w="1111" w:type="dxa"/>
          </w:tcPr>
          <w:p w14:paraId="3464A20B" w14:textId="77777777" w:rsidR="008B2BAB" w:rsidRPr="00732D6E" w:rsidRDefault="008B2BAB" w:rsidP="00314F59">
            <w:pPr>
              <w:jc w:val="center"/>
              <w:rPr>
                <w:sz w:val="20"/>
              </w:rPr>
            </w:pPr>
          </w:p>
        </w:tc>
      </w:tr>
      <w:tr w:rsidR="00A6620D" w:rsidRPr="00732D6E" w14:paraId="5E37CDF0" w14:textId="77777777" w:rsidTr="00661D52">
        <w:trPr>
          <w:jc w:val="center"/>
        </w:trPr>
        <w:tc>
          <w:tcPr>
            <w:tcW w:w="3245" w:type="dxa"/>
          </w:tcPr>
          <w:p w14:paraId="419AE41A" w14:textId="348F57B3" w:rsidR="00A6620D" w:rsidRPr="00732D6E" w:rsidRDefault="00A6620D" w:rsidP="00314F59">
            <w:pPr>
              <w:rPr>
                <w:sz w:val="20"/>
              </w:rPr>
            </w:pPr>
            <w:r w:rsidRPr="00732D6E">
              <w:rPr>
                <w:sz w:val="20"/>
              </w:rPr>
              <w:t>LO</w:t>
            </w:r>
            <w:r w:rsidR="00260B7F">
              <w:rPr>
                <w:sz w:val="20"/>
              </w:rPr>
              <w:t>7</w:t>
            </w:r>
            <w:r>
              <w:rPr>
                <w:sz w:val="20"/>
              </w:rPr>
              <w:t xml:space="preserve"> – communication skills</w:t>
            </w:r>
          </w:p>
        </w:tc>
        <w:tc>
          <w:tcPr>
            <w:tcW w:w="1111" w:type="dxa"/>
          </w:tcPr>
          <w:p w14:paraId="6E2DA304" w14:textId="77777777" w:rsidR="00A6620D" w:rsidRPr="00732D6E" w:rsidRDefault="00A6620D" w:rsidP="00314F59">
            <w:pPr>
              <w:jc w:val="center"/>
              <w:rPr>
                <w:sz w:val="20"/>
              </w:rPr>
            </w:pPr>
          </w:p>
        </w:tc>
        <w:tc>
          <w:tcPr>
            <w:tcW w:w="1111" w:type="dxa"/>
          </w:tcPr>
          <w:p w14:paraId="67D3CE08" w14:textId="77777777" w:rsidR="00A6620D" w:rsidRPr="00732D6E" w:rsidRDefault="00A6620D" w:rsidP="00314F59">
            <w:pPr>
              <w:jc w:val="center"/>
              <w:rPr>
                <w:sz w:val="20"/>
              </w:rPr>
            </w:pPr>
          </w:p>
        </w:tc>
        <w:tc>
          <w:tcPr>
            <w:tcW w:w="1111" w:type="dxa"/>
          </w:tcPr>
          <w:p w14:paraId="4393F33B" w14:textId="62080B9E" w:rsidR="00A6620D" w:rsidRPr="00732D6E" w:rsidRDefault="00A6620D" w:rsidP="00314F59">
            <w:pPr>
              <w:jc w:val="center"/>
              <w:rPr>
                <w:sz w:val="20"/>
              </w:rPr>
            </w:pPr>
          </w:p>
        </w:tc>
        <w:tc>
          <w:tcPr>
            <w:tcW w:w="1111" w:type="dxa"/>
          </w:tcPr>
          <w:p w14:paraId="1DE6EE9C" w14:textId="6FDD8BFF" w:rsidR="00A6620D" w:rsidRPr="00732D6E" w:rsidRDefault="00260B7F" w:rsidP="00314F59">
            <w:pPr>
              <w:jc w:val="center"/>
              <w:rPr>
                <w:sz w:val="20"/>
              </w:rPr>
            </w:pPr>
            <w:r>
              <w:rPr>
                <w:sz w:val="20"/>
              </w:rPr>
              <w:t>X</w:t>
            </w:r>
          </w:p>
        </w:tc>
      </w:tr>
    </w:tbl>
    <w:p w14:paraId="71391967" w14:textId="77777777" w:rsidR="003A775B" w:rsidRPr="00732D6E" w:rsidRDefault="003A775B" w:rsidP="004F675A">
      <w:pPr>
        <w:rPr>
          <w:b/>
          <w:sz w:val="22"/>
        </w:rPr>
      </w:pPr>
    </w:p>
    <w:p w14:paraId="753295E6" w14:textId="307BEB01" w:rsidR="004F675A" w:rsidRPr="00732D6E" w:rsidRDefault="004F675A" w:rsidP="004F675A">
      <w:pPr>
        <w:rPr>
          <w:b/>
          <w:sz w:val="22"/>
        </w:rPr>
      </w:pPr>
      <w:r w:rsidRPr="00732D6E">
        <w:rPr>
          <w:b/>
          <w:sz w:val="22"/>
        </w:rPr>
        <w:t xml:space="preserve">Status, Outcomes and Results </w:t>
      </w:r>
    </w:p>
    <w:p w14:paraId="469D938E" w14:textId="68096F53" w:rsidR="007B32E4" w:rsidRDefault="007B32E4" w:rsidP="004F675A">
      <w:pPr>
        <w:rPr>
          <w:sz w:val="22"/>
        </w:rPr>
      </w:pPr>
      <w:r>
        <w:rPr>
          <w:sz w:val="22"/>
        </w:rPr>
        <w:t xml:space="preserve">Over the summer, the </w:t>
      </w:r>
      <w:r w:rsidR="00260B7F">
        <w:rPr>
          <w:sz w:val="22"/>
        </w:rPr>
        <w:t xml:space="preserve">CIS </w:t>
      </w:r>
      <w:r>
        <w:rPr>
          <w:sz w:val="22"/>
        </w:rPr>
        <w:t xml:space="preserve">Head of Department and Chair of the Undergraduate Education Committee will generate a preliminary report of the assessments of LO1 and the other </w:t>
      </w:r>
      <w:r w:rsidR="00260B7F">
        <w:rPr>
          <w:sz w:val="22"/>
        </w:rPr>
        <w:t xml:space="preserve">CIS </w:t>
      </w:r>
      <w:r>
        <w:rPr>
          <w:sz w:val="22"/>
        </w:rPr>
        <w:t xml:space="preserve">LO that is to be assessed in the preceding academic year. This report is distributed to the department faculty in advance of our annual retreat prior to the start of the new academic year, and the report will be discussed by the </w:t>
      </w:r>
      <w:r>
        <w:rPr>
          <w:sz w:val="22"/>
        </w:rPr>
        <w:lastRenderedPageBreak/>
        <w:t>faculty at the retreat. If action is required, a sub-committee of faculty will be formed to investigate and to report back to the faculty for discussion at our regularly-scheduled faculty meeting in October. Any resulting changes will be factored into curriculum and syllabi as necessary; syllabi changes can be implemented by the time of the next delivery of the affected course, whereas curriculum changes may require that they be introduced in the next academic year.</w:t>
      </w:r>
    </w:p>
    <w:p w14:paraId="4D00C0F5" w14:textId="30F74FDF" w:rsidR="00260B7F" w:rsidRDefault="00260B7F" w:rsidP="004F675A">
      <w:pPr>
        <w:rPr>
          <w:sz w:val="22"/>
        </w:rPr>
      </w:pPr>
    </w:p>
    <w:p w14:paraId="1ABFE1D3" w14:textId="5DA9F565" w:rsidR="00260B7F" w:rsidRDefault="00260B7F" w:rsidP="004F675A">
      <w:pPr>
        <w:rPr>
          <w:sz w:val="22"/>
        </w:rPr>
      </w:pPr>
      <w:r>
        <w:rPr>
          <w:sz w:val="22"/>
        </w:rPr>
        <w:t>A similar approach will be taken by the MATH Head of Department and faculty for the MATH-related learning outcomes.</w:t>
      </w:r>
    </w:p>
    <w:p w14:paraId="5C381CA0" w14:textId="6FAF0668" w:rsidR="00260B7F" w:rsidRDefault="00260B7F" w:rsidP="004F675A">
      <w:pPr>
        <w:rPr>
          <w:sz w:val="22"/>
        </w:rPr>
      </w:pPr>
    </w:p>
    <w:p w14:paraId="10230CB5" w14:textId="0D9C60E3" w:rsidR="004F675A" w:rsidRPr="00732D6E" w:rsidRDefault="00260B7F" w:rsidP="004F675A">
      <w:pPr>
        <w:rPr>
          <w:sz w:val="22"/>
        </w:rPr>
      </w:pPr>
      <w:r>
        <w:rPr>
          <w:sz w:val="22"/>
        </w:rPr>
        <w:t>The results of MATH’s assessment and any actions triggered will be delivered to the CIS Head of Department by 1 October. These results will be combined with CIS’s results to produce a final report that will be delivered to the College of Arts and Sciences in the fall quarter.</w:t>
      </w:r>
    </w:p>
    <w:sectPr w:rsidR="004F675A" w:rsidRPr="00732D6E" w:rsidSect="004269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20CA3" w14:textId="77777777" w:rsidR="00BA3B30" w:rsidRDefault="00BA3B30" w:rsidP="00125E08">
      <w:r>
        <w:separator/>
      </w:r>
    </w:p>
  </w:endnote>
  <w:endnote w:type="continuationSeparator" w:id="0">
    <w:p w14:paraId="5752A341" w14:textId="77777777" w:rsidR="00BA3B30" w:rsidRDefault="00BA3B30" w:rsidP="0012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zidenz-Grotesk BQ Me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0EE55" w14:textId="77777777" w:rsidR="00BA3B30" w:rsidRDefault="00BA3B30" w:rsidP="00125E08">
      <w:r>
        <w:separator/>
      </w:r>
    </w:p>
  </w:footnote>
  <w:footnote w:type="continuationSeparator" w:id="0">
    <w:p w14:paraId="5745AF22" w14:textId="77777777" w:rsidR="00BA3B30" w:rsidRDefault="00BA3B30" w:rsidP="00125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CEC"/>
    <w:multiLevelType w:val="hybridMultilevel"/>
    <w:tmpl w:val="407A0212"/>
    <w:lvl w:ilvl="0" w:tplc="F9BAF12A">
      <w:start w:val="1"/>
      <w:numFmt w:val="decimal"/>
      <w:lvlText w:val="L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E2591"/>
    <w:multiLevelType w:val="hybridMultilevel"/>
    <w:tmpl w:val="676AD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7314D"/>
    <w:multiLevelType w:val="hybridMultilevel"/>
    <w:tmpl w:val="4B58F9FC"/>
    <w:lvl w:ilvl="0" w:tplc="F9BAF12A">
      <w:start w:val="1"/>
      <w:numFmt w:val="decimal"/>
      <w:lvlText w:val="L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A691C"/>
    <w:multiLevelType w:val="hybridMultilevel"/>
    <w:tmpl w:val="263A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E09B0"/>
    <w:multiLevelType w:val="hybridMultilevel"/>
    <w:tmpl w:val="EB388C58"/>
    <w:lvl w:ilvl="0" w:tplc="F9BAF12A">
      <w:start w:val="1"/>
      <w:numFmt w:val="decimal"/>
      <w:lvlText w:val="LO%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A1C7F"/>
    <w:multiLevelType w:val="hybridMultilevel"/>
    <w:tmpl w:val="EE8ACC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14077"/>
    <w:multiLevelType w:val="hybridMultilevel"/>
    <w:tmpl w:val="676AD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15A3E"/>
    <w:multiLevelType w:val="hybridMultilevel"/>
    <w:tmpl w:val="6EDE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54D26"/>
    <w:multiLevelType w:val="hybridMultilevel"/>
    <w:tmpl w:val="F1F26712"/>
    <w:lvl w:ilvl="0" w:tplc="98BE3E2E">
      <w:start w:val="1"/>
      <w:numFmt w:val="decimal"/>
      <w:lvlText w:val="LO%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A318D"/>
    <w:multiLevelType w:val="hybridMultilevel"/>
    <w:tmpl w:val="7CCACE30"/>
    <w:lvl w:ilvl="0" w:tplc="F9BAF12A">
      <w:start w:val="1"/>
      <w:numFmt w:val="decimal"/>
      <w:lvlText w:val="LO%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8"/>
  </w:num>
  <w:num w:numId="5">
    <w:abstractNumId w:val="4"/>
  </w:num>
  <w:num w:numId="6">
    <w:abstractNumId w:val="11"/>
  </w:num>
  <w:num w:numId="7">
    <w:abstractNumId w:val="5"/>
  </w:num>
  <w:num w:numId="8">
    <w:abstractNumId w:val="9"/>
  </w:num>
  <w:num w:numId="9">
    <w:abstractNumId w:val="2"/>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17"/>
    <w:rsid w:val="000020B4"/>
    <w:rsid w:val="000277BC"/>
    <w:rsid w:val="00063AD4"/>
    <w:rsid w:val="00086E74"/>
    <w:rsid w:val="000E04A3"/>
    <w:rsid w:val="00125E08"/>
    <w:rsid w:val="001469C0"/>
    <w:rsid w:val="00163B3D"/>
    <w:rsid w:val="00187752"/>
    <w:rsid w:val="00192617"/>
    <w:rsid w:val="001938B3"/>
    <w:rsid w:val="001973DF"/>
    <w:rsid w:val="001A2E82"/>
    <w:rsid w:val="001D7CD2"/>
    <w:rsid w:val="00206E90"/>
    <w:rsid w:val="00212420"/>
    <w:rsid w:val="00222A41"/>
    <w:rsid w:val="00260B7F"/>
    <w:rsid w:val="00287AA6"/>
    <w:rsid w:val="002D0735"/>
    <w:rsid w:val="002D172A"/>
    <w:rsid w:val="002F3E13"/>
    <w:rsid w:val="002F4804"/>
    <w:rsid w:val="003003E5"/>
    <w:rsid w:val="00333978"/>
    <w:rsid w:val="003A0C91"/>
    <w:rsid w:val="003A775B"/>
    <w:rsid w:val="003E2D1C"/>
    <w:rsid w:val="004121B1"/>
    <w:rsid w:val="00426999"/>
    <w:rsid w:val="004504B8"/>
    <w:rsid w:val="004709F3"/>
    <w:rsid w:val="004A7FD6"/>
    <w:rsid w:val="004F675A"/>
    <w:rsid w:val="00503B26"/>
    <w:rsid w:val="005570BB"/>
    <w:rsid w:val="00571BDE"/>
    <w:rsid w:val="005762FB"/>
    <w:rsid w:val="005A1451"/>
    <w:rsid w:val="00624602"/>
    <w:rsid w:val="00642803"/>
    <w:rsid w:val="00661D52"/>
    <w:rsid w:val="00666001"/>
    <w:rsid w:val="00683047"/>
    <w:rsid w:val="00701EA6"/>
    <w:rsid w:val="00732D6E"/>
    <w:rsid w:val="007468B4"/>
    <w:rsid w:val="007515B7"/>
    <w:rsid w:val="007A411B"/>
    <w:rsid w:val="007B32E4"/>
    <w:rsid w:val="007B6DEC"/>
    <w:rsid w:val="007B7535"/>
    <w:rsid w:val="007C3876"/>
    <w:rsid w:val="00815E14"/>
    <w:rsid w:val="0085377A"/>
    <w:rsid w:val="00897CF5"/>
    <w:rsid w:val="008B2BAB"/>
    <w:rsid w:val="00926511"/>
    <w:rsid w:val="00934A37"/>
    <w:rsid w:val="00972394"/>
    <w:rsid w:val="0098787B"/>
    <w:rsid w:val="009946C5"/>
    <w:rsid w:val="009A0843"/>
    <w:rsid w:val="009E7320"/>
    <w:rsid w:val="009F5D52"/>
    <w:rsid w:val="00A15818"/>
    <w:rsid w:val="00A359F9"/>
    <w:rsid w:val="00A6363E"/>
    <w:rsid w:val="00A6620D"/>
    <w:rsid w:val="00A925D9"/>
    <w:rsid w:val="00A92B83"/>
    <w:rsid w:val="00AA5C8C"/>
    <w:rsid w:val="00AC2F9F"/>
    <w:rsid w:val="00B11F40"/>
    <w:rsid w:val="00B730A1"/>
    <w:rsid w:val="00BA3B30"/>
    <w:rsid w:val="00BB4ADB"/>
    <w:rsid w:val="00C816A7"/>
    <w:rsid w:val="00C84777"/>
    <w:rsid w:val="00CF6B38"/>
    <w:rsid w:val="00D25D0C"/>
    <w:rsid w:val="00D27CA4"/>
    <w:rsid w:val="00D46F47"/>
    <w:rsid w:val="00D77285"/>
    <w:rsid w:val="00DA5AD9"/>
    <w:rsid w:val="00E007AA"/>
    <w:rsid w:val="00EC43D4"/>
    <w:rsid w:val="00EE76BD"/>
    <w:rsid w:val="00F34FCF"/>
    <w:rsid w:val="00F8026C"/>
    <w:rsid w:val="00F90751"/>
    <w:rsid w:val="00FA003C"/>
    <w:rsid w:val="00FA1BDB"/>
    <w:rsid w:val="00FF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0D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E08"/>
    <w:pPr>
      <w:tabs>
        <w:tab w:val="center" w:pos="4680"/>
        <w:tab w:val="right" w:pos="9360"/>
      </w:tabs>
    </w:pPr>
  </w:style>
  <w:style w:type="character" w:customStyle="1" w:styleId="HeaderChar">
    <w:name w:val="Header Char"/>
    <w:basedOn w:val="DefaultParagraphFont"/>
    <w:link w:val="Header"/>
    <w:uiPriority w:val="99"/>
    <w:rsid w:val="00125E08"/>
  </w:style>
  <w:style w:type="paragraph" w:styleId="Footer">
    <w:name w:val="footer"/>
    <w:basedOn w:val="Normal"/>
    <w:link w:val="FooterChar"/>
    <w:uiPriority w:val="99"/>
    <w:unhideWhenUsed/>
    <w:rsid w:val="00125E08"/>
    <w:pPr>
      <w:tabs>
        <w:tab w:val="center" w:pos="4680"/>
        <w:tab w:val="right" w:pos="9360"/>
      </w:tabs>
    </w:pPr>
  </w:style>
  <w:style w:type="character" w:customStyle="1" w:styleId="FooterChar">
    <w:name w:val="Footer Char"/>
    <w:basedOn w:val="DefaultParagraphFont"/>
    <w:link w:val="Footer"/>
    <w:uiPriority w:val="99"/>
    <w:rsid w:val="00125E08"/>
  </w:style>
  <w:style w:type="paragraph" w:customStyle="1" w:styleId="OfficeorDepttitle">
    <w:name w:val="Office or Dept title"/>
    <w:rsid w:val="001938B3"/>
    <w:pPr>
      <w:spacing w:line="264" w:lineRule="atLeast"/>
    </w:pPr>
    <w:rPr>
      <w:rFonts w:ascii="Akzidenz-Grotesk BQ Med" w:eastAsia="Times New Roman" w:hAnsi="Akzidenz-Grotesk BQ Med" w:cs="Times New Roman"/>
      <w:caps/>
      <w:color w:val="008080"/>
      <w:spacing w:val="15"/>
      <w:sz w:val="13"/>
      <w:szCs w:val="20"/>
    </w:rPr>
  </w:style>
  <w:style w:type="paragraph" w:styleId="ListParagraph">
    <w:name w:val="List Paragraph"/>
    <w:basedOn w:val="Normal"/>
    <w:uiPriority w:val="34"/>
    <w:qFormat/>
    <w:rsid w:val="00222A41"/>
    <w:pPr>
      <w:ind w:left="720"/>
      <w:contextualSpacing/>
    </w:pPr>
  </w:style>
  <w:style w:type="table" w:styleId="TableGrid">
    <w:name w:val="Table Grid"/>
    <w:basedOn w:val="TableNormal"/>
    <w:uiPriority w:val="39"/>
    <w:rsid w:val="004F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FD6"/>
    <w:rPr>
      <w:sz w:val="18"/>
      <w:szCs w:val="18"/>
    </w:rPr>
  </w:style>
  <w:style w:type="paragraph" w:styleId="CommentText">
    <w:name w:val="annotation text"/>
    <w:basedOn w:val="Normal"/>
    <w:link w:val="CommentTextChar"/>
    <w:uiPriority w:val="99"/>
    <w:semiHidden/>
    <w:unhideWhenUsed/>
    <w:rsid w:val="004A7FD6"/>
  </w:style>
  <w:style w:type="character" w:customStyle="1" w:styleId="CommentTextChar">
    <w:name w:val="Comment Text Char"/>
    <w:basedOn w:val="DefaultParagraphFont"/>
    <w:link w:val="CommentText"/>
    <w:uiPriority w:val="99"/>
    <w:semiHidden/>
    <w:rsid w:val="004A7FD6"/>
  </w:style>
  <w:style w:type="paragraph" w:styleId="CommentSubject">
    <w:name w:val="annotation subject"/>
    <w:basedOn w:val="CommentText"/>
    <w:next w:val="CommentText"/>
    <w:link w:val="CommentSubjectChar"/>
    <w:uiPriority w:val="99"/>
    <w:semiHidden/>
    <w:unhideWhenUsed/>
    <w:rsid w:val="004A7FD6"/>
    <w:rPr>
      <w:b/>
      <w:bCs/>
      <w:sz w:val="20"/>
      <w:szCs w:val="20"/>
    </w:rPr>
  </w:style>
  <w:style w:type="character" w:customStyle="1" w:styleId="CommentSubjectChar">
    <w:name w:val="Comment Subject Char"/>
    <w:basedOn w:val="CommentTextChar"/>
    <w:link w:val="CommentSubject"/>
    <w:uiPriority w:val="99"/>
    <w:semiHidden/>
    <w:rsid w:val="004A7FD6"/>
    <w:rPr>
      <w:b/>
      <w:bCs/>
      <w:sz w:val="20"/>
      <w:szCs w:val="20"/>
    </w:rPr>
  </w:style>
  <w:style w:type="paragraph" w:styleId="BalloonText">
    <w:name w:val="Balloon Text"/>
    <w:basedOn w:val="Normal"/>
    <w:link w:val="BalloonTextChar"/>
    <w:uiPriority w:val="99"/>
    <w:semiHidden/>
    <w:unhideWhenUsed/>
    <w:rsid w:val="004A7F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FD6"/>
    <w:rPr>
      <w:rFonts w:ascii="Times New Roman" w:hAnsi="Times New Roman" w:cs="Times New Roman"/>
      <w:sz w:val="18"/>
      <w:szCs w:val="18"/>
    </w:rPr>
  </w:style>
  <w:style w:type="character" w:styleId="Hyperlink">
    <w:name w:val="Hyperlink"/>
    <w:basedOn w:val="DefaultParagraphFont"/>
    <w:uiPriority w:val="99"/>
    <w:unhideWhenUsed/>
    <w:rsid w:val="00F80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968">
      <w:bodyDiv w:val="1"/>
      <w:marLeft w:val="0"/>
      <w:marRight w:val="0"/>
      <w:marTop w:val="0"/>
      <w:marBottom w:val="0"/>
      <w:divBdr>
        <w:top w:val="none" w:sz="0" w:space="0" w:color="auto"/>
        <w:left w:val="none" w:sz="0" w:space="0" w:color="auto"/>
        <w:bottom w:val="none" w:sz="0" w:space="0" w:color="auto"/>
        <w:right w:val="none" w:sz="0" w:space="0" w:color="auto"/>
      </w:divBdr>
      <w:divsChild>
        <w:div w:id="908810677">
          <w:marLeft w:val="0"/>
          <w:marRight w:val="0"/>
          <w:marTop w:val="0"/>
          <w:marBottom w:val="0"/>
          <w:divBdr>
            <w:top w:val="none" w:sz="0" w:space="0" w:color="auto"/>
            <w:left w:val="none" w:sz="0" w:space="0" w:color="auto"/>
            <w:bottom w:val="none" w:sz="0" w:space="0" w:color="auto"/>
            <w:right w:val="none" w:sz="0" w:space="0" w:color="auto"/>
          </w:divBdr>
        </w:div>
        <w:div w:id="497352891">
          <w:marLeft w:val="0"/>
          <w:marRight w:val="0"/>
          <w:marTop w:val="0"/>
          <w:marBottom w:val="0"/>
          <w:divBdr>
            <w:top w:val="none" w:sz="0" w:space="0" w:color="auto"/>
            <w:left w:val="none" w:sz="0" w:space="0" w:color="auto"/>
            <w:bottom w:val="none" w:sz="0" w:space="0" w:color="auto"/>
            <w:right w:val="none" w:sz="0" w:space="0" w:color="auto"/>
          </w:divBdr>
        </w:div>
        <w:div w:id="295064077">
          <w:marLeft w:val="0"/>
          <w:marRight w:val="0"/>
          <w:marTop w:val="0"/>
          <w:marBottom w:val="0"/>
          <w:divBdr>
            <w:top w:val="none" w:sz="0" w:space="0" w:color="auto"/>
            <w:left w:val="none" w:sz="0" w:space="0" w:color="auto"/>
            <w:bottom w:val="none" w:sz="0" w:space="0" w:color="auto"/>
            <w:right w:val="none" w:sz="0" w:space="0" w:color="auto"/>
          </w:divBdr>
        </w:div>
        <w:div w:id="1658338579">
          <w:marLeft w:val="0"/>
          <w:marRight w:val="0"/>
          <w:marTop w:val="0"/>
          <w:marBottom w:val="0"/>
          <w:divBdr>
            <w:top w:val="none" w:sz="0" w:space="0" w:color="auto"/>
            <w:left w:val="none" w:sz="0" w:space="0" w:color="auto"/>
            <w:bottom w:val="none" w:sz="0" w:space="0" w:color="auto"/>
            <w:right w:val="none" w:sz="0" w:space="0" w:color="auto"/>
          </w:divBdr>
        </w:div>
        <w:div w:id="379675915">
          <w:marLeft w:val="0"/>
          <w:marRight w:val="0"/>
          <w:marTop w:val="0"/>
          <w:marBottom w:val="0"/>
          <w:divBdr>
            <w:top w:val="none" w:sz="0" w:space="0" w:color="auto"/>
            <w:left w:val="none" w:sz="0" w:space="0" w:color="auto"/>
            <w:bottom w:val="none" w:sz="0" w:space="0" w:color="auto"/>
            <w:right w:val="none" w:sz="0" w:space="0" w:color="auto"/>
          </w:divBdr>
        </w:div>
        <w:div w:id="114715099">
          <w:marLeft w:val="0"/>
          <w:marRight w:val="0"/>
          <w:marTop w:val="0"/>
          <w:marBottom w:val="0"/>
          <w:divBdr>
            <w:top w:val="none" w:sz="0" w:space="0" w:color="auto"/>
            <w:left w:val="none" w:sz="0" w:space="0" w:color="auto"/>
            <w:bottom w:val="none" w:sz="0" w:space="0" w:color="auto"/>
            <w:right w:val="none" w:sz="0" w:space="0" w:color="auto"/>
          </w:divBdr>
        </w:div>
        <w:div w:id="577397461">
          <w:marLeft w:val="0"/>
          <w:marRight w:val="0"/>
          <w:marTop w:val="0"/>
          <w:marBottom w:val="0"/>
          <w:divBdr>
            <w:top w:val="none" w:sz="0" w:space="0" w:color="auto"/>
            <w:left w:val="none" w:sz="0" w:space="0" w:color="auto"/>
            <w:bottom w:val="none" w:sz="0" w:space="0" w:color="auto"/>
            <w:right w:val="none" w:sz="0" w:space="0" w:color="auto"/>
          </w:divBdr>
        </w:div>
        <w:div w:id="462885850">
          <w:marLeft w:val="0"/>
          <w:marRight w:val="0"/>
          <w:marTop w:val="0"/>
          <w:marBottom w:val="0"/>
          <w:divBdr>
            <w:top w:val="none" w:sz="0" w:space="0" w:color="auto"/>
            <w:left w:val="none" w:sz="0" w:space="0" w:color="auto"/>
            <w:bottom w:val="none" w:sz="0" w:space="0" w:color="auto"/>
            <w:right w:val="none" w:sz="0" w:space="0" w:color="auto"/>
          </w:divBdr>
        </w:div>
        <w:div w:id="417169342">
          <w:marLeft w:val="0"/>
          <w:marRight w:val="0"/>
          <w:marTop w:val="0"/>
          <w:marBottom w:val="0"/>
          <w:divBdr>
            <w:top w:val="none" w:sz="0" w:space="0" w:color="auto"/>
            <w:left w:val="none" w:sz="0" w:space="0" w:color="auto"/>
            <w:bottom w:val="none" w:sz="0" w:space="0" w:color="auto"/>
            <w:right w:val="none" w:sz="0" w:space="0" w:color="auto"/>
          </w:divBdr>
        </w:div>
        <w:div w:id="1379742028">
          <w:marLeft w:val="0"/>
          <w:marRight w:val="0"/>
          <w:marTop w:val="0"/>
          <w:marBottom w:val="0"/>
          <w:divBdr>
            <w:top w:val="none" w:sz="0" w:space="0" w:color="auto"/>
            <w:left w:val="none" w:sz="0" w:space="0" w:color="auto"/>
            <w:bottom w:val="none" w:sz="0" w:space="0" w:color="auto"/>
            <w:right w:val="none" w:sz="0" w:space="0" w:color="auto"/>
          </w:divBdr>
        </w:div>
        <w:div w:id="939993371">
          <w:marLeft w:val="0"/>
          <w:marRight w:val="0"/>
          <w:marTop w:val="0"/>
          <w:marBottom w:val="0"/>
          <w:divBdr>
            <w:top w:val="none" w:sz="0" w:space="0" w:color="auto"/>
            <w:left w:val="none" w:sz="0" w:space="0" w:color="auto"/>
            <w:bottom w:val="none" w:sz="0" w:space="0" w:color="auto"/>
            <w:right w:val="none" w:sz="0" w:space="0" w:color="auto"/>
          </w:divBdr>
        </w:div>
        <w:div w:id="181364969">
          <w:marLeft w:val="0"/>
          <w:marRight w:val="0"/>
          <w:marTop w:val="0"/>
          <w:marBottom w:val="0"/>
          <w:divBdr>
            <w:top w:val="none" w:sz="0" w:space="0" w:color="auto"/>
            <w:left w:val="none" w:sz="0" w:space="0" w:color="auto"/>
            <w:bottom w:val="none" w:sz="0" w:space="0" w:color="auto"/>
            <w:right w:val="none" w:sz="0" w:space="0" w:color="auto"/>
          </w:divBdr>
        </w:div>
        <w:div w:id="1490902728">
          <w:marLeft w:val="0"/>
          <w:marRight w:val="0"/>
          <w:marTop w:val="0"/>
          <w:marBottom w:val="0"/>
          <w:divBdr>
            <w:top w:val="none" w:sz="0" w:space="0" w:color="auto"/>
            <w:left w:val="none" w:sz="0" w:space="0" w:color="auto"/>
            <w:bottom w:val="none" w:sz="0" w:space="0" w:color="auto"/>
            <w:right w:val="none" w:sz="0" w:space="0" w:color="auto"/>
          </w:divBdr>
        </w:div>
        <w:div w:id="854031722">
          <w:marLeft w:val="0"/>
          <w:marRight w:val="0"/>
          <w:marTop w:val="0"/>
          <w:marBottom w:val="0"/>
          <w:divBdr>
            <w:top w:val="none" w:sz="0" w:space="0" w:color="auto"/>
            <w:left w:val="none" w:sz="0" w:space="0" w:color="auto"/>
            <w:bottom w:val="none" w:sz="0" w:space="0" w:color="auto"/>
            <w:right w:val="none" w:sz="0" w:space="0" w:color="auto"/>
          </w:divBdr>
        </w:div>
        <w:div w:id="44179502">
          <w:marLeft w:val="0"/>
          <w:marRight w:val="0"/>
          <w:marTop w:val="0"/>
          <w:marBottom w:val="0"/>
          <w:divBdr>
            <w:top w:val="none" w:sz="0" w:space="0" w:color="auto"/>
            <w:left w:val="none" w:sz="0" w:space="0" w:color="auto"/>
            <w:bottom w:val="none" w:sz="0" w:space="0" w:color="auto"/>
            <w:right w:val="none" w:sz="0" w:space="0" w:color="auto"/>
          </w:divBdr>
        </w:div>
        <w:div w:id="576018823">
          <w:marLeft w:val="0"/>
          <w:marRight w:val="0"/>
          <w:marTop w:val="0"/>
          <w:marBottom w:val="0"/>
          <w:divBdr>
            <w:top w:val="none" w:sz="0" w:space="0" w:color="auto"/>
            <w:left w:val="none" w:sz="0" w:space="0" w:color="auto"/>
            <w:bottom w:val="none" w:sz="0" w:space="0" w:color="auto"/>
            <w:right w:val="none" w:sz="0" w:space="0" w:color="auto"/>
          </w:divBdr>
        </w:div>
        <w:div w:id="942608565">
          <w:marLeft w:val="0"/>
          <w:marRight w:val="0"/>
          <w:marTop w:val="0"/>
          <w:marBottom w:val="0"/>
          <w:divBdr>
            <w:top w:val="none" w:sz="0" w:space="0" w:color="auto"/>
            <w:left w:val="none" w:sz="0" w:space="0" w:color="auto"/>
            <w:bottom w:val="none" w:sz="0" w:space="0" w:color="auto"/>
            <w:right w:val="none" w:sz="0" w:space="0" w:color="auto"/>
          </w:divBdr>
        </w:div>
        <w:div w:id="159738521">
          <w:marLeft w:val="0"/>
          <w:marRight w:val="0"/>
          <w:marTop w:val="0"/>
          <w:marBottom w:val="0"/>
          <w:divBdr>
            <w:top w:val="none" w:sz="0" w:space="0" w:color="auto"/>
            <w:left w:val="none" w:sz="0" w:space="0" w:color="auto"/>
            <w:bottom w:val="none" w:sz="0" w:space="0" w:color="auto"/>
            <w:right w:val="none" w:sz="0" w:space="0" w:color="auto"/>
          </w:divBdr>
        </w:div>
        <w:div w:id="143159427">
          <w:marLeft w:val="0"/>
          <w:marRight w:val="0"/>
          <w:marTop w:val="0"/>
          <w:marBottom w:val="0"/>
          <w:divBdr>
            <w:top w:val="none" w:sz="0" w:space="0" w:color="auto"/>
            <w:left w:val="none" w:sz="0" w:space="0" w:color="auto"/>
            <w:bottom w:val="none" w:sz="0" w:space="0" w:color="auto"/>
            <w:right w:val="none" w:sz="0" w:space="0" w:color="auto"/>
          </w:divBdr>
        </w:div>
        <w:div w:id="1923023100">
          <w:marLeft w:val="0"/>
          <w:marRight w:val="0"/>
          <w:marTop w:val="0"/>
          <w:marBottom w:val="0"/>
          <w:divBdr>
            <w:top w:val="none" w:sz="0" w:space="0" w:color="auto"/>
            <w:left w:val="none" w:sz="0" w:space="0" w:color="auto"/>
            <w:bottom w:val="none" w:sz="0" w:space="0" w:color="auto"/>
            <w:right w:val="none" w:sz="0" w:space="0" w:color="auto"/>
          </w:divBdr>
        </w:div>
        <w:div w:id="1301958156">
          <w:marLeft w:val="0"/>
          <w:marRight w:val="0"/>
          <w:marTop w:val="0"/>
          <w:marBottom w:val="0"/>
          <w:divBdr>
            <w:top w:val="none" w:sz="0" w:space="0" w:color="auto"/>
            <w:left w:val="none" w:sz="0" w:space="0" w:color="auto"/>
            <w:bottom w:val="none" w:sz="0" w:space="0" w:color="auto"/>
            <w:right w:val="none" w:sz="0" w:space="0" w:color="auto"/>
          </w:divBdr>
        </w:div>
        <w:div w:id="1002315121">
          <w:marLeft w:val="0"/>
          <w:marRight w:val="0"/>
          <w:marTop w:val="0"/>
          <w:marBottom w:val="0"/>
          <w:divBdr>
            <w:top w:val="none" w:sz="0" w:space="0" w:color="auto"/>
            <w:left w:val="none" w:sz="0" w:space="0" w:color="auto"/>
            <w:bottom w:val="none" w:sz="0" w:space="0" w:color="auto"/>
            <w:right w:val="none" w:sz="0" w:space="0" w:color="auto"/>
          </w:divBdr>
        </w:div>
        <w:div w:id="2018459016">
          <w:marLeft w:val="0"/>
          <w:marRight w:val="0"/>
          <w:marTop w:val="0"/>
          <w:marBottom w:val="0"/>
          <w:divBdr>
            <w:top w:val="none" w:sz="0" w:space="0" w:color="auto"/>
            <w:left w:val="none" w:sz="0" w:space="0" w:color="auto"/>
            <w:bottom w:val="none" w:sz="0" w:space="0" w:color="auto"/>
            <w:right w:val="none" w:sz="0" w:space="0" w:color="auto"/>
          </w:divBdr>
        </w:div>
      </w:divsChild>
    </w:div>
    <w:div w:id="811679703">
      <w:bodyDiv w:val="1"/>
      <w:marLeft w:val="0"/>
      <w:marRight w:val="0"/>
      <w:marTop w:val="0"/>
      <w:marBottom w:val="0"/>
      <w:divBdr>
        <w:top w:val="none" w:sz="0" w:space="0" w:color="auto"/>
        <w:left w:val="none" w:sz="0" w:space="0" w:color="auto"/>
        <w:bottom w:val="none" w:sz="0" w:space="0" w:color="auto"/>
        <w:right w:val="none" w:sz="0" w:space="0" w:color="auto"/>
      </w:divBdr>
      <w:divsChild>
        <w:div w:id="2000888043">
          <w:marLeft w:val="0"/>
          <w:marRight w:val="0"/>
          <w:marTop w:val="0"/>
          <w:marBottom w:val="0"/>
          <w:divBdr>
            <w:top w:val="none" w:sz="0" w:space="0" w:color="auto"/>
            <w:left w:val="none" w:sz="0" w:space="0" w:color="auto"/>
            <w:bottom w:val="none" w:sz="0" w:space="0" w:color="auto"/>
            <w:right w:val="none" w:sz="0" w:space="0" w:color="auto"/>
          </w:divBdr>
        </w:div>
        <w:div w:id="1806118602">
          <w:marLeft w:val="0"/>
          <w:marRight w:val="0"/>
          <w:marTop w:val="0"/>
          <w:marBottom w:val="0"/>
          <w:divBdr>
            <w:top w:val="none" w:sz="0" w:space="0" w:color="auto"/>
            <w:left w:val="none" w:sz="0" w:space="0" w:color="auto"/>
            <w:bottom w:val="none" w:sz="0" w:space="0" w:color="auto"/>
            <w:right w:val="none" w:sz="0" w:space="0" w:color="auto"/>
          </w:divBdr>
        </w:div>
        <w:div w:id="498621976">
          <w:marLeft w:val="0"/>
          <w:marRight w:val="0"/>
          <w:marTop w:val="0"/>
          <w:marBottom w:val="0"/>
          <w:divBdr>
            <w:top w:val="none" w:sz="0" w:space="0" w:color="auto"/>
            <w:left w:val="none" w:sz="0" w:space="0" w:color="auto"/>
            <w:bottom w:val="none" w:sz="0" w:space="0" w:color="auto"/>
            <w:right w:val="none" w:sz="0" w:space="0" w:color="auto"/>
          </w:divBdr>
        </w:div>
        <w:div w:id="1421099710">
          <w:marLeft w:val="0"/>
          <w:marRight w:val="0"/>
          <w:marTop w:val="0"/>
          <w:marBottom w:val="0"/>
          <w:divBdr>
            <w:top w:val="none" w:sz="0" w:space="0" w:color="auto"/>
            <w:left w:val="none" w:sz="0" w:space="0" w:color="auto"/>
            <w:bottom w:val="none" w:sz="0" w:space="0" w:color="auto"/>
            <w:right w:val="none" w:sz="0" w:space="0" w:color="auto"/>
          </w:divBdr>
        </w:div>
        <w:div w:id="284779505">
          <w:marLeft w:val="0"/>
          <w:marRight w:val="0"/>
          <w:marTop w:val="0"/>
          <w:marBottom w:val="0"/>
          <w:divBdr>
            <w:top w:val="none" w:sz="0" w:space="0" w:color="auto"/>
            <w:left w:val="none" w:sz="0" w:space="0" w:color="auto"/>
            <w:bottom w:val="none" w:sz="0" w:space="0" w:color="auto"/>
            <w:right w:val="none" w:sz="0" w:space="0" w:color="auto"/>
          </w:divBdr>
        </w:div>
        <w:div w:id="1188059072">
          <w:marLeft w:val="0"/>
          <w:marRight w:val="0"/>
          <w:marTop w:val="0"/>
          <w:marBottom w:val="0"/>
          <w:divBdr>
            <w:top w:val="none" w:sz="0" w:space="0" w:color="auto"/>
            <w:left w:val="none" w:sz="0" w:space="0" w:color="auto"/>
            <w:bottom w:val="none" w:sz="0" w:space="0" w:color="auto"/>
            <w:right w:val="none" w:sz="0" w:space="0" w:color="auto"/>
          </w:divBdr>
        </w:div>
        <w:div w:id="198471655">
          <w:marLeft w:val="0"/>
          <w:marRight w:val="0"/>
          <w:marTop w:val="0"/>
          <w:marBottom w:val="0"/>
          <w:divBdr>
            <w:top w:val="none" w:sz="0" w:space="0" w:color="auto"/>
            <w:left w:val="none" w:sz="0" w:space="0" w:color="auto"/>
            <w:bottom w:val="none" w:sz="0" w:space="0" w:color="auto"/>
            <w:right w:val="none" w:sz="0" w:space="0" w:color="auto"/>
          </w:divBdr>
        </w:div>
        <w:div w:id="262962201">
          <w:marLeft w:val="0"/>
          <w:marRight w:val="0"/>
          <w:marTop w:val="0"/>
          <w:marBottom w:val="0"/>
          <w:divBdr>
            <w:top w:val="none" w:sz="0" w:space="0" w:color="auto"/>
            <w:left w:val="none" w:sz="0" w:space="0" w:color="auto"/>
            <w:bottom w:val="none" w:sz="0" w:space="0" w:color="auto"/>
            <w:right w:val="none" w:sz="0" w:space="0" w:color="auto"/>
          </w:divBdr>
        </w:div>
        <w:div w:id="1932006949">
          <w:marLeft w:val="0"/>
          <w:marRight w:val="0"/>
          <w:marTop w:val="0"/>
          <w:marBottom w:val="0"/>
          <w:divBdr>
            <w:top w:val="none" w:sz="0" w:space="0" w:color="auto"/>
            <w:left w:val="none" w:sz="0" w:space="0" w:color="auto"/>
            <w:bottom w:val="none" w:sz="0" w:space="0" w:color="auto"/>
            <w:right w:val="none" w:sz="0" w:space="0" w:color="auto"/>
          </w:divBdr>
        </w:div>
        <w:div w:id="361052981">
          <w:marLeft w:val="0"/>
          <w:marRight w:val="0"/>
          <w:marTop w:val="0"/>
          <w:marBottom w:val="0"/>
          <w:divBdr>
            <w:top w:val="none" w:sz="0" w:space="0" w:color="auto"/>
            <w:left w:val="none" w:sz="0" w:space="0" w:color="auto"/>
            <w:bottom w:val="none" w:sz="0" w:space="0" w:color="auto"/>
            <w:right w:val="none" w:sz="0" w:space="0" w:color="auto"/>
          </w:divBdr>
        </w:div>
        <w:div w:id="2129934090">
          <w:marLeft w:val="0"/>
          <w:marRight w:val="0"/>
          <w:marTop w:val="0"/>
          <w:marBottom w:val="0"/>
          <w:divBdr>
            <w:top w:val="none" w:sz="0" w:space="0" w:color="auto"/>
            <w:left w:val="none" w:sz="0" w:space="0" w:color="auto"/>
            <w:bottom w:val="none" w:sz="0" w:space="0" w:color="auto"/>
            <w:right w:val="none" w:sz="0" w:space="0" w:color="auto"/>
          </w:divBdr>
        </w:div>
        <w:div w:id="147092593">
          <w:marLeft w:val="0"/>
          <w:marRight w:val="0"/>
          <w:marTop w:val="0"/>
          <w:marBottom w:val="0"/>
          <w:divBdr>
            <w:top w:val="none" w:sz="0" w:space="0" w:color="auto"/>
            <w:left w:val="none" w:sz="0" w:space="0" w:color="auto"/>
            <w:bottom w:val="none" w:sz="0" w:space="0" w:color="auto"/>
            <w:right w:val="none" w:sz="0" w:space="0" w:color="auto"/>
          </w:divBdr>
        </w:div>
        <w:div w:id="1198854056">
          <w:marLeft w:val="0"/>
          <w:marRight w:val="0"/>
          <w:marTop w:val="0"/>
          <w:marBottom w:val="0"/>
          <w:divBdr>
            <w:top w:val="none" w:sz="0" w:space="0" w:color="auto"/>
            <w:left w:val="none" w:sz="0" w:space="0" w:color="auto"/>
            <w:bottom w:val="none" w:sz="0" w:space="0" w:color="auto"/>
            <w:right w:val="none" w:sz="0" w:space="0" w:color="auto"/>
          </w:divBdr>
        </w:div>
        <w:div w:id="629747843">
          <w:marLeft w:val="0"/>
          <w:marRight w:val="0"/>
          <w:marTop w:val="0"/>
          <w:marBottom w:val="0"/>
          <w:divBdr>
            <w:top w:val="none" w:sz="0" w:space="0" w:color="auto"/>
            <w:left w:val="none" w:sz="0" w:space="0" w:color="auto"/>
            <w:bottom w:val="none" w:sz="0" w:space="0" w:color="auto"/>
            <w:right w:val="none" w:sz="0" w:space="0" w:color="auto"/>
          </w:divBdr>
        </w:div>
        <w:div w:id="611978307">
          <w:marLeft w:val="0"/>
          <w:marRight w:val="0"/>
          <w:marTop w:val="0"/>
          <w:marBottom w:val="0"/>
          <w:divBdr>
            <w:top w:val="none" w:sz="0" w:space="0" w:color="auto"/>
            <w:left w:val="none" w:sz="0" w:space="0" w:color="auto"/>
            <w:bottom w:val="none" w:sz="0" w:space="0" w:color="auto"/>
            <w:right w:val="none" w:sz="0" w:space="0" w:color="auto"/>
          </w:divBdr>
        </w:div>
        <w:div w:id="1931502253">
          <w:marLeft w:val="0"/>
          <w:marRight w:val="0"/>
          <w:marTop w:val="0"/>
          <w:marBottom w:val="0"/>
          <w:divBdr>
            <w:top w:val="none" w:sz="0" w:space="0" w:color="auto"/>
            <w:left w:val="none" w:sz="0" w:space="0" w:color="auto"/>
            <w:bottom w:val="none" w:sz="0" w:space="0" w:color="auto"/>
            <w:right w:val="none" w:sz="0" w:space="0" w:color="auto"/>
          </w:divBdr>
        </w:div>
        <w:div w:id="528956469">
          <w:marLeft w:val="0"/>
          <w:marRight w:val="0"/>
          <w:marTop w:val="0"/>
          <w:marBottom w:val="0"/>
          <w:divBdr>
            <w:top w:val="none" w:sz="0" w:space="0" w:color="auto"/>
            <w:left w:val="none" w:sz="0" w:space="0" w:color="auto"/>
            <w:bottom w:val="none" w:sz="0" w:space="0" w:color="auto"/>
            <w:right w:val="none" w:sz="0" w:space="0" w:color="auto"/>
          </w:divBdr>
        </w:div>
        <w:div w:id="1296327169">
          <w:marLeft w:val="0"/>
          <w:marRight w:val="0"/>
          <w:marTop w:val="0"/>
          <w:marBottom w:val="0"/>
          <w:divBdr>
            <w:top w:val="none" w:sz="0" w:space="0" w:color="auto"/>
            <w:left w:val="none" w:sz="0" w:space="0" w:color="auto"/>
            <w:bottom w:val="none" w:sz="0" w:space="0" w:color="auto"/>
            <w:right w:val="none" w:sz="0" w:space="0" w:color="auto"/>
          </w:divBdr>
        </w:div>
        <w:div w:id="1990284154">
          <w:marLeft w:val="0"/>
          <w:marRight w:val="0"/>
          <w:marTop w:val="0"/>
          <w:marBottom w:val="0"/>
          <w:divBdr>
            <w:top w:val="none" w:sz="0" w:space="0" w:color="auto"/>
            <w:left w:val="none" w:sz="0" w:space="0" w:color="auto"/>
            <w:bottom w:val="none" w:sz="0" w:space="0" w:color="auto"/>
            <w:right w:val="none" w:sz="0" w:space="0" w:color="auto"/>
          </w:divBdr>
        </w:div>
        <w:div w:id="493690083">
          <w:marLeft w:val="0"/>
          <w:marRight w:val="0"/>
          <w:marTop w:val="0"/>
          <w:marBottom w:val="0"/>
          <w:divBdr>
            <w:top w:val="none" w:sz="0" w:space="0" w:color="auto"/>
            <w:left w:val="none" w:sz="0" w:space="0" w:color="auto"/>
            <w:bottom w:val="none" w:sz="0" w:space="0" w:color="auto"/>
            <w:right w:val="none" w:sz="0" w:space="0" w:color="auto"/>
          </w:divBdr>
        </w:div>
        <w:div w:id="1023896296">
          <w:marLeft w:val="0"/>
          <w:marRight w:val="0"/>
          <w:marTop w:val="0"/>
          <w:marBottom w:val="0"/>
          <w:divBdr>
            <w:top w:val="none" w:sz="0" w:space="0" w:color="auto"/>
            <w:left w:val="none" w:sz="0" w:space="0" w:color="auto"/>
            <w:bottom w:val="none" w:sz="0" w:space="0" w:color="auto"/>
            <w:right w:val="none" w:sz="0" w:space="0" w:color="auto"/>
          </w:divBdr>
        </w:div>
        <w:div w:id="1565793201">
          <w:marLeft w:val="0"/>
          <w:marRight w:val="0"/>
          <w:marTop w:val="0"/>
          <w:marBottom w:val="0"/>
          <w:divBdr>
            <w:top w:val="none" w:sz="0" w:space="0" w:color="auto"/>
            <w:left w:val="none" w:sz="0" w:space="0" w:color="auto"/>
            <w:bottom w:val="none" w:sz="0" w:space="0" w:color="auto"/>
            <w:right w:val="none" w:sz="0" w:space="0" w:color="auto"/>
          </w:divBdr>
        </w:div>
        <w:div w:id="1735622187">
          <w:marLeft w:val="0"/>
          <w:marRight w:val="0"/>
          <w:marTop w:val="0"/>
          <w:marBottom w:val="0"/>
          <w:divBdr>
            <w:top w:val="none" w:sz="0" w:space="0" w:color="auto"/>
            <w:left w:val="none" w:sz="0" w:space="0" w:color="auto"/>
            <w:bottom w:val="none" w:sz="0" w:space="0" w:color="auto"/>
            <w:right w:val="none" w:sz="0" w:space="0" w:color="auto"/>
          </w:divBdr>
        </w:div>
        <w:div w:id="1429765895">
          <w:marLeft w:val="0"/>
          <w:marRight w:val="0"/>
          <w:marTop w:val="0"/>
          <w:marBottom w:val="0"/>
          <w:divBdr>
            <w:top w:val="none" w:sz="0" w:space="0" w:color="auto"/>
            <w:left w:val="none" w:sz="0" w:space="0" w:color="auto"/>
            <w:bottom w:val="none" w:sz="0" w:space="0" w:color="auto"/>
            <w:right w:val="none" w:sz="0" w:space="0" w:color="auto"/>
          </w:divBdr>
        </w:div>
        <w:div w:id="1419212264">
          <w:marLeft w:val="0"/>
          <w:marRight w:val="0"/>
          <w:marTop w:val="0"/>
          <w:marBottom w:val="0"/>
          <w:divBdr>
            <w:top w:val="none" w:sz="0" w:space="0" w:color="auto"/>
            <w:left w:val="none" w:sz="0" w:space="0" w:color="auto"/>
            <w:bottom w:val="none" w:sz="0" w:space="0" w:color="auto"/>
            <w:right w:val="none" w:sz="0" w:space="0" w:color="auto"/>
          </w:divBdr>
        </w:div>
        <w:div w:id="1929463374">
          <w:marLeft w:val="0"/>
          <w:marRight w:val="0"/>
          <w:marTop w:val="0"/>
          <w:marBottom w:val="0"/>
          <w:divBdr>
            <w:top w:val="none" w:sz="0" w:space="0" w:color="auto"/>
            <w:left w:val="none" w:sz="0" w:space="0" w:color="auto"/>
            <w:bottom w:val="none" w:sz="0" w:space="0" w:color="auto"/>
            <w:right w:val="none" w:sz="0" w:space="0" w:color="auto"/>
          </w:divBdr>
        </w:div>
        <w:div w:id="1089082991">
          <w:marLeft w:val="0"/>
          <w:marRight w:val="0"/>
          <w:marTop w:val="0"/>
          <w:marBottom w:val="0"/>
          <w:divBdr>
            <w:top w:val="none" w:sz="0" w:space="0" w:color="auto"/>
            <w:left w:val="none" w:sz="0" w:space="0" w:color="auto"/>
            <w:bottom w:val="none" w:sz="0" w:space="0" w:color="auto"/>
            <w:right w:val="none" w:sz="0" w:space="0" w:color="auto"/>
          </w:divBdr>
        </w:div>
      </w:divsChild>
    </w:div>
    <w:div w:id="1369597840">
      <w:bodyDiv w:val="1"/>
      <w:marLeft w:val="0"/>
      <w:marRight w:val="0"/>
      <w:marTop w:val="0"/>
      <w:marBottom w:val="0"/>
      <w:divBdr>
        <w:top w:val="none" w:sz="0" w:space="0" w:color="auto"/>
        <w:left w:val="none" w:sz="0" w:space="0" w:color="auto"/>
        <w:bottom w:val="none" w:sz="0" w:space="0" w:color="auto"/>
        <w:right w:val="none" w:sz="0" w:space="0" w:color="auto"/>
      </w:divBdr>
      <w:divsChild>
        <w:div w:id="416363890">
          <w:marLeft w:val="0"/>
          <w:marRight w:val="0"/>
          <w:marTop w:val="0"/>
          <w:marBottom w:val="0"/>
          <w:divBdr>
            <w:top w:val="none" w:sz="0" w:space="0" w:color="auto"/>
            <w:left w:val="none" w:sz="0" w:space="0" w:color="auto"/>
            <w:bottom w:val="none" w:sz="0" w:space="0" w:color="auto"/>
            <w:right w:val="none" w:sz="0" w:space="0" w:color="auto"/>
          </w:divBdr>
        </w:div>
        <w:div w:id="1634095761">
          <w:marLeft w:val="0"/>
          <w:marRight w:val="0"/>
          <w:marTop w:val="0"/>
          <w:marBottom w:val="0"/>
          <w:divBdr>
            <w:top w:val="none" w:sz="0" w:space="0" w:color="auto"/>
            <w:left w:val="none" w:sz="0" w:space="0" w:color="auto"/>
            <w:bottom w:val="none" w:sz="0" w:space="0" w:color="auto"/>
            <w:right w:val="none" w:sz="0" w:space="0" w:color="auto"/>
          </w:divBdr>
        </w:div>
        <w:div w:id="391544130">
          <w:marLeft w:val="0"/>
          <w:marRight w:val="0"/>
          <w:marTop w:val="0"/>
          <w:marBottom w:val="0"/>
          <w:divBdr>
            <w:top w:val="none" w:sz="0" w:space="0" w:color="auto"/>
            <w:left w:val="none" w:sz="0" w:space="0" w:color="auto"/>
            <w:bottom w:val="none" w:sz="0" w:space="0" w:color="auto"/>
            <w:right w:val="none" w:sz="0" w:space="0" w:color="auto"/>
          </w:divBdr>
        </w:div>
        <w:div w:id="2104108621">
          <w:marLeft w:val="0"/>
          <w:marRight w:val="0"/>
          <w:marTop w:val="0"/>
          <w:marBottom w:val="0"/>
          <w:divBdr>
            <w:top w:val="none" w:sz="0" w:space="0" w:color="auto"/>
            <w:left w:val="none" w:sz="0" w:space="0" w:color="auto"/>
            <w:bottom w:val="none" w:sz="0" w:space="0" w:color="auto"/>
            <w:right w:val="none" w:sz="0" w:space="0" w:color="auto"/>
          </w:divBdr>
        </w:div>
        <w:div w:id="1798255147">
          <w:marLeft w:val="0"/>
          <w:marRight w:val="0"/>
          <w:marTop w:val="0"/>
          <w:marBottom w:val="0"/>
          <w:divBdr>
            <w:top w:val="none" w:sz="0" w:space="0" w:color="auto"/>
            <w:left w:val="none" w:sz="0" w:space="0" w:color="auto"/>
            <w:bottom w:val="none" w:sz="0" w:space="0" w:color="auto"/>
            <w:right w:val="none" w:sz="0" w:space="0" w:color="auto"/>
          </w:divBdr>
        </w:div>
        <w:div w:id="1019505941">
          <w:marLeft w:val="0"/>
          <w:marRight w:val="0"/>
          <w:marTop w:val="0"/>
          <w:marBottom w:val="0"/>
          <w:divBdr>
            <w:top w:val="none" w:sz="0" w:space="0" w:color="auto"/>
            <w:left w:val="none" w:sz="0" w:space="0" w:color="auto"/>
            <w:bottom w:val="none" w:sz="0" w:space="0" w:color="auto"/>
            <w:right w:val="none" w:sz="0" w:space="0" w:color="auto"/>
          </w:divBdr>
        </w:div>
        <w:div w:id="1706099807">
          <w:marLeft w:val="0"/>
          <w:marRight w:val="0"/>
          <w:marTop w:val="0"/>
          <w:marBottom w:val="0"/>
          <w:divBdr>
            <w:top w:val="none" w:sz="0" w:space="0" w:color="auto"/>
            <w:left w:val="none" w:sz="0" w:space="0" w:color="auto"/>
            <w:bottom w:val="none" w:sz="0" w:space="0" w:color="auto"/>
            <w:right w:val="none" w:sz="0" w:space="0" w:color="auto"/>
          </w:divBdr>
        </w:div>
        <w:div w:id="1059939502">
          <w:marLeft w:val="0"/>
          <w:marRight w:val="0"/>
          <w:marTop w:val="0"/>
          <w:marBottom w:val="0"/>
          <w:divBdr>
            <w:top w:val="none" w:sz="0" w:space="0" w:color="auto"/>
            <w:left w:val="none" w:sz="0" w:space="0" w:color="auto"/>
            <w:bottom w:val="none" w:sz="0" w:space="0" w:color="auto"/>
            <w:right w:val="none" w:sz="0" w:space="0" w:color="auto"/>
          </w:divBdr>
        </w:div>
        <w:div w:id="2060977255">
          <w:marLeft w:val="0"/>
          <w:marRight w:val="0"/>
          <w:marTop w:val="0"/>
          <w:marBottom w:val="0"/>
          <w:divBdr>
            <w:top w:val="none" w:sz="0" w:space="0" w:color="auto"/>
            <w:left w:val="none" w:sz="0" w:space="0" w:color="auto"/>
            <w:bottom w:val="none" w:sz="0" w:space="0" w:color="auto"/>
            <w:right w:val="none" w:sz="0" w:space="0" w:color="auto"/>
          </w:divBdr>
        </w:div>
        <w:div w:id="1699431636">
          <w:marLeft w:val="0"/>
          <w:marRight w:val="0"/>
          <w:marTop w:val="0"/>
          <w:marBottom w:val="0"/>
          <w:divBdr>
            <w:top w:val="none" w:sz="0" w:space="0" w:color="auto"/>
            <w:left w:val="none" w:sz="0" w:space="0" w:color="auto"/>
            <w:bottom w:val="none" w:sz="0" w:space="0" w:color="auto"/>
            <w:right w:val="none" w:sz="0" w:space="0" w:color="auto"/>
          </w:divBdr>
        </w:div>
        <w:div w:id="480971503">
          <w:marLeft w:val="0"/>
          <w:marRight w:val="0"/>
          <w:marTop w:val="0"/>
          <w:marBottom w:val="0"/>
          <w:divBdr>
            <w:top w:val="none" w:sz="0" w:space="0" w:color="auto"/>
            <w:left w:val="none" w:sz="0" w:space="0" w:color="auto"/>
            <w:bottom w:val="none" w:sz="0" w:space="0" w:color="auto"/>
            <w:right w:val="none" w:sz="0" w:space="0" w:color="auto"/>
          </w:divBdr>
        </w:div>
        <w:div w:id="1969780954">
          <w:marLeft w:val="0"/>
          <w:marRight w:val="0"/>
          <w:marTop w:val="0"/>
          <w:marBottom w:val="0"/>
          <w:divBdr>
            <w:top w:val="none" w:sz="0" w:space="0" w:color="auto"/>
            <w:left w:val="none" w:sz="0" w:space="0" w:color="auto"/>
            <w:bottom w:val="none" w:sz="0" w:space="0" w:color="auto"/>
            <w:right w:val="none" w:sz="0" w:space="0" w:color="auto"/>
          </w:divBdr>
        </w:div>
        <w:div w:id="2097434292">
          <w:marLeft w:val="0"/>
          <w:marRight w:val="0"/>
          <w:marTop w:val="0"/>
          <w:marBottom w:val="0"/>
          <w:divBdr>
            <w:top w:val="none" w:sz="0" w:space="0" w:color="auto"/>
            <w:left w:val="none" w:sz="0" w:space="0" w:color="auto"/>
            <w:bottom w:val="none" w:sz="0" w:space="0" w:color="auto"/>
            <w:right w:val="none" w:sz="0" w:space="0" w:color="auto"/>
          </w:divBdr>
        </w:div>
        <w:div w:id="1936668198">
          <w:marLeft w:val="0"/>
          <w:marRight w:val="0"/>
          <w:marTop w:val="0"/>
          <w:marBottom w:val="0"/>
          <w:divBdr>
            <w:top w:val="none" w:sz="0" w:space="0" w:color="auto"/>
            <w:left w:val="none" w:sz="0" w:space="0" w:color="auto"/>
            <w:bottom w:val="none" w:sz="0" w:space="0" w:color="auto"/>
            <w:right w:val="none" w:sz="0" w:space="0" w:color="auto"/>
          </w:divBdr>
        </w:div>
        <w:div w:id="1556113719">
          <w:marLeft w:val="0"/>
          <w:marRight w:val="0"/>
          <w:marTop w:val="0"/>
          <w:marBottom w:val="0"/>
          <w:divBdr>
            <w:top w:val="none" w:sz="0" w:space="0" w:color="auto"/>
            <w:left w:val="none" w:sz="0" w:space="0" w:color="auto"/>
            <w:bottom w:val="none" w:sz="0" w:space="0" w:color="auto"/>
            <w:right w:val="none" w:sz="0" w:space="0" w:color="auto"/>
          </w:divBdr>
        </w:div>
        <w:div w:id="2052341161">
          <w:marLeft w:val="0"/>
          <w:marRight w:val="0"/>
          <w:marTop w:val="0"/>
          <w:marBottom w:val="0"/>
          <w:divBdr>
            <w:top w:val="none" w:sz="0" w:space="0" w:color="auto"/>
            <w:left w:val="none" w:sz="0" w:space="0" w:color="auto"/>
            <w:bottom w:val="none" w:sz="0" w:space="0" w:color="auto"/>
            <w:right w:val="none" w:sz="0" w:space="0" w:color="auto"/>
          </w:divBdr>
        </w:div>
        <w:div w:id="388655000">
          <w:marLeft w:val="0"/>
          <w:marRight w:val="0"/>
          <w:marTop w:val="0"/>
          <w:marBottom w:val="0"/>
          <w:divBdr>
            <w:top w:val="none" w:sz="0" w:space="0" w:color="auto"/>
            <w:left w:val="none" w:sz="0" w:space="0" w:color="auto"/>
            <w:bottom w:val="none" w:sz="0" w:space="0" w:color="auto"/>
            <w:right w:val="none" w:sz="0" w:space="0" w:color="auto"/>
          </w:divBdr>
        </w:div>
        <w:div w:id="1722361659">
          <w:marLeft w:val="0"/>
          <w:marRight w:val="0"/>
          <w:marTop w:val="0"/>
          <w:marBottom w:val="0"/>
          <w:divBdr>
            <w:top w:val="none" w:sz="0" w:space="0" w:color="auto"/>
            <w:left w:val="none" w:sz="0" w:space="0" w:color="auto"/>
            <w:bottom w:val="none" w:sz="0" w:space="0" w:color="auto"/>
            <w:right w:val="none" w:sz="0" w:space="0" w:color="auto"/>
          </w:divBdr>
        </w:div>
        <w:div w:id="474298771">
          <w:marLeft w:val="0"/>
          <w:marRight w:val="0"/>
          <w:marTop w:val="0"/>
          <w:marBottom w:val="0"/>
          <w:divBdr>
            <w:top w:val="none" w:sz="0" w:space="0" w:color="auto"/>
            <w:left w:val="none" w:sz="0" w:space="0" w:color="auto"/>
            <w:bottom w:val="none" w:sz="0" w:space="0" w:color="auto"/>
            <w:right w:val="none" w:sz="0" w:space="0" w:color="auto"/>
          </w:divBdr>
        </w:div>
        <w:div w:id="1571498015">
          <w:marLeft w:val="0"/>
          <w:marRight w:val="0"/>
          <w:marTop w:val="0"/>
          <w:marBottom w:val="0"/>
          <w:divBdr>
            <w:top w:val="none" w:sz="0" w:space="0" w:color="auto"/>
            <w:left w:val="none" w:sz="0" w:space="0" w:color="auto"/>
            <w:bottom w:val="none" w:sz="0" w:space="0" w:color="auto"/>
            <w:right w:val="none" w:sz="0" w:space="0" w:color="auto"/>
          </w:divBdr>
        </w:div>
        <w:div w:id="1011687117">
          <w:marLeft w:val="0"/>
          <w:marRight w:val="0"/>
          <w:marTop w:val="0"/>
          <w:marBottom w:val="0"/>
          <w:divBdr>
            <w:top w:val="none" w:sz="0" w:space="0" w:color="auto"/>
            <w:left w:val="none" w:sz="0" w:space="0" w:color="auto"/>
            <w:bottom w:val="none" w:sz="0" w:space="0" w:color="auto"/>
            <w:right w:val="none" w:sz="0" w:space="0" w:color="auto"/>
          </w:divBdr>
        </w:div>
        <w:div w:id="636181897">
          <w:marLeft w:val="0"/>
          <w:marRight w:val="0"/>
          <w:marTop w:val="0"/>
          <w:marBottom w:val="0"/>
          <w:divBdr>
            <w:top w:val="none" w:sz="0" w:space="0" w:color="auto"/>
            <w:left w:val="none" w:sz="0" w:space="0" w:color="auto"/>
            <w:bottom w:val="none" w:sz="0" w:space="0" w:color="auto"/>
            <w:right w:val="none" w:sz="0" w:space="0" w:color="auto"/>
          </w:divBdr>
        </w:div>
        <w:div w:id="2103912926">
          <w:marLeft w:val="0"/>
          <w:marRight w:val="0"/>
          <w:marTop w:val="0"/>
          <w:marBottom w:val="0"/>
          <w:divBdr>
            <w:top w:val="none" w:sz="0" w:space="0" w:color="auto"/>
            <w:left w:val="none" w:sz="0" w:space="0" w:color="auto"/>
            <w:bottom w:val="none" w:sz="0" w:space="0" w:color="auto"/>
            <w:right w:val="none" w:sz="0" w:space="0" w:color="auto"/>
          </w:divBdr>
        </w:div>
        <w:div w:id="805393969">
          <w:marLeft w:val="0"/>
          <w:marRight w:val="0"/>
          <w:marTop w:val="0"/>
          <w:marBottom w:val="0"/>
          <w:divBdr>
            <w:top w:val="none" w:sz="0" w:space="0" w:color="auto"/>
            <w:left w:val="none" w:sz="0" w:space="0" w:color="auto"/>
            <w:bottom w:val="none" w:sz="0" w:space="0" w:color="auto"/>
            <w:right w:val="none" w:sz="0" w:space="0" w:color="auto"/>
          </w:divBdr>
        </w:div>
        <w:div w:id="678893984">
          <w:marLeft w:val="0"/>
          <w:marRight w:val="0"/>
          <w:marTop w:val="0"/>
          <w:marBottom w:val="0"/>
          <w:divBdr>
            <w:top w:val="none" w:sz="0" w:space="0" w:color="auto"/>
            <w:left w:val="none" w:sz="0" w:space="0" w:color="auto"/>
            <w:bottom w:val="none" w:sz="0" w:space="0" w:color="auto"/>
            <w:right w:val="none" w:sz="0" w:space="0" w:color="auto"/>
          </w:divBdr>
        </w:div>
        <w:div w:id="755596742">
          <w:marLeft w:val="0"/>
          <w:marRight w:val="0"/>
          <w:marTop w:val="0"/>
          <w:marBottom w:val="0"/>
          <w:divBdr>
            <w:top w:val="none" w:sz="0" w:space="0" w:color="auto"/>
            <w:left w:val="none" w:sz="0" w:space="0" w:color="auto"/>
            <w:bottom w:val="none" w:sz="0" w:space="0" w:color="auto"/>
            <w:right w:val="none" w:sz="0" w:space="0" w:color="auto"/>
          </w:divBdr>
        </w:div>
        <w:div w:id="8077466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Dawson</dc:creator>
  <cp:keywords/>
  <dc:description/>
  <cp:lastModifiedBy>Joe Sventek</cp:lastModifiedBy>
  <cp:revision>12</cp:revision>
  <cp:lastPrinted>2016-09-15T17:01:00Z</cp:lastPrinted>
  <dcterms:created xsi:type="dcterms:W3CDTF">2016-11-06T14:33:00Z</dcterms:created>
  <dcterms:modified xsi:type="dcterms:W3CDTF">2018-12-13T18:26:00Z</dcterms:modified>
</cp:coreProperties>
</file>