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13D58" w14:textId="022F53D4" w:rsidR="00153046" w:rsidRPr="00B51CB1" w:rsidRDefault="003E7FF2" w:rsidP="004C04B7">
      <w:pPr>
        <w:jc w:val="center"/>
        <w:rPr>
          <w:b/>
        </w:rPr>
      </w:pPr>
      <w:r w:rsidRPr="00B51CB1">
        <w:rPr>
          <w:b/>
        </w:rPr>
        <w:t>A</w:t>
      </w:r>
      <w:r w:rsidR="004C04B7" w:rsidRPr="00B51CB1">
        <w:rPr>
          <w:b/>
        </w:rPr>
        <w:t xml:space="preserve">nnual </w:t>
      </w:r>
      <w:r w:rsidRPr="00B51CB1">
        <w:rPr>
          <w:b/>
        </w:rPr>
        <w:t>Department</w:t>
      </w:r>
      <w:r w:rsidR="00350369" w:rsidRPr="00B51CB1">
        <w:rPr>
          <w:b/>
        </w:rPr>
        <w:t>al</w:t>
      </w:r>
      <w:r w:rsidRPr="00B51CB1">
        <w:rPr>
          <w:b/>
        </w:rPr>
        <w:t xml:space="preserve"> </w:t>
      </w:r>
      <w:r w:rsidR="004C04B7" w:rsidRPr="00B51CB1">
        <w:rPr>
          <w:b/>
        </w:rPr>
        <w:t>Assessment Report</w:t>
      </w:r>
    </w:p>
    <w:p w14:paraId="005B1A03" w14:textId="77777777" w:rsidR="004C04B7" w:rsidRPr="00B51CB1" w:rsidRDefault="004C04B7" w:rsidP="004C04B7">
      <w:pPr>
        <w:jc w:val="center"/>
        <w:rPr>
          <w:b/>
        </w:rPr>
      </w:pPr>
    </w:p>
    <w:p w14:paraId="42018BAE" w14:textId="5EC91846" w:rsidR="004C04B7" w:rsidRPr="00B51CB1" w:rsidRDefault="00507B45" w:rsidP="00507B45">
      <w:pPr>
        <w:rPr>
          <w:b/>
          <w:u w:val="single"/>
        </w:rPr>
      </w:pPr>
      <w:r w:rsidRPr="00B51CB1">
        <w:rPr>
          <w:b/>
        </w:rPr>
        <w:t>Department</w:t>
      </w:r>
      <w:r w:rsidR="008A37DD" w:rsidRPr="00B51CB1">
        <w:rPr>
          <w:b/>
        </w:rPr>
        <w:t xml:space="preserve"> or Program</w:t>
      </w:r>
      <w:r w:rsidRPr="00B51CB1">
        <w:rPr>
          <w:b/>
        </w:rPr>
        <w:t>:</w:t>
      </w:r>
      <w:r w:rsidR="003E7FF2" w:rsidRPr="00B51CB1">
        <w:rPr>
          <w:b/>
        </w:rPr>
        <w:t xml:space="preserve"> </w:t>
      </w:r>
      <w:r w:rsidR="003E7FF2" w:rsidRPr="00B51CB1">
        <w:rPr>
          <w:b/>
          <w:u w:val="single"/>
        </w:rPr>
        <w:tab/>
      </w:r>
      <w:r w:rsidR="0010119D" w:rsidRPr="00B51CB1">
        <w:rPr>
          <w:b/>
          <w:u w:val="single"/>
        </w:rPr>
        <w:t>Classics</w:t>
      </w:r>
      <w:r w:rsidR="003E7FF2" w:rsidRPr="00B51CB1">
        <w:rPr>
          <w:b/>
          <w:u w:val="single"/>
        </w:rPr>
        <w:tab/>
      </w:r>
      <w:r w:rsidR="003E7FF2" w:rsidRPr="00B51CB1">
        <w:rPr>
          <w:b/>
          <w:u w:val="single"/>
        </w:rPr>
        <w:tab/>
      </w:r>
      <w:r w:rsidR="003E7FF2" w:rsidRPr="00B51CB1">
        <w:rPr>
          <w:b/>
          <w:u w:val="single"/>
        </w:rPr>
        <w:tab/>
      </w:r>
    </w:p>
    <w:p w14:paraId="50585A98" w14:textId="307AD876" w:rsidR="00507B45" w:rsidRPr="00B51CB1" w:rsidRDefault="00507B45" w:rsidP="00507B45">
      <w:pPr>
        <w:rPr>
          <w:b/>
          <w:u w:val="single"/>
        </w:rPr>
      </w:pPr>
      <w:r w:rsidRPr="00B51CB1">
        <w:rPr>
          <w:b/>
        </w:rPr>
        <w:t xml:space="preserve">Academic Year of Report: </w:t>
      </w:r>
      <w:r w:rsidR="0010119D" w:rsidRPr="00B51CB1">
        <w:rPr>
          <w:b/>
        </w:rPr>
        <w:t xml:space="preserve"> 20</w:t>
      </w:r>
      <w:r w:rsidR="00624EEC" w:rsidRPr="00B51CB1">
        <w:rPr>
          <w:b/>
        </w:rPr>
        <w:t>20-2021</w:t>
      </w:r>
    </w:p>
    <w:p w14:paraId="2D0870DC" w14:textId="3FEBE133" w:rsidR="000E354D" w:rsidRPr="00B51CB1" w:rsidRDefault="000E354D" w:rsidP="00507B45">
      <w:pPr>
        <w:rPr>
          <w:b/>
          <w:u w:val="single"/>
        </w:rPr>
      </w:pPr>
      <w:r w:rsidRPr="00B51CB1">
        <w:rPr>
          <w:b/>
        </w:rPr>
        <w:t>Department Contact Person for Assessment:</w:t>
      </w:r>
      <w:r w:rsidR="0010119D" w:rsidRPr="00B51CB1">
        <w:rPr>
          <w:b/>
          <w:u w:val="single"/>
        </w:rPr>
        <w:t xml:space="preserve">     M. Jaeger</w:t>
      </w:r>
    </w:p>
    <w:p w14:paraId="68984CE9" w14:textId="77777777" w:rsidR="00507B45" w:rsidRPr="00B51CB1" w:rsidRDefault="00507B45" w:rsidP="00507B45">
      <w:pPr>
        <w:rPr>
          <w:rFonts w:ascii="Calibri" w:hAnsi="Calibri" w:cs="Calibri"/>
          <w:i/>
        </w:rPr>
      </w:pPr>
    </w:p>
    <w:p w14:paraId="0A34DC6D" w14:textId="482CAE24" w:rsidR="00B92DDB" w:rsidRPr="00B51CB1" w:rsidRDefault="00B92DDB" w:rsidP="00507B45">
      <w:pPr>
        <w:rPr>
          <w:rFonts w:ascii="Calibri" w:hAnsi="Calibri" w:cs="Calibri"/>
          <w:b/>
        </w:rPr>
      </w:pPr>
      <w:r w:rsidRPr="00B51CB1">
        <w:rPr>
          <w:rFonts w:ascii="Calibri" w:hAnsi="Calibri" w:cs="Calibri"/>
          <w:b/>
        </w:rPr>
        <w:t xml:space="preserve">Section 1: Learning </w:t>
      </w:r>
      <w:r w:rsidR="001C4F2E" w:rsidRPr="00B51CB1">
        <w:rPr>
          <w:rFonts w:ascii="Calibri" w:hAnsi="Calibri" w:cs="Calibri"/>
          <w:b/>
        </w:rPr>
        <w:t xml:space="preserve">Objectives </w:t>
      </w:r>
      <w:r w:rsidR="000E354D" w:rsidRPr="00B51CB1">
        <w:rPr>
          <w:rFonts w:ascii="Calibri" w:hAnsi="Calibri" w:cs="Calibri"/>
          <w:b/>
        </w:rPr>
        <w:t>Assessed for this Report</w:t>
      </w:r>
    </w:p>
    <w:p w14:paraId="138E8A98" w14:textId="3D79D988" w:rsidR="00B92DDB" w:rsidRPr="00B51CB1" w:rsidRDefault="00B92DDB" w:rsidP="00A7616E">
      <w:pPr>
        <w:rPr>
          <w:rFonts w:ascii="Calibri" w:hAnsi="Calibri" w:cs="Calibri"/>
          <w:i/>
        </w:rPr>
      </w:pPr>
      <w:r w:rsidRPr="00B51CB1">
        <w:rPr>
          <w:rFonts w:ascii="Calibri" w:hAnsi="Calibri" w:cs="Calibri"/>
          <w:i/>
        </w:rPr>
        <w:t xml:space="preserve">For each major in the department, list the learning </w:t>
      </w:r>
      <w:r w:rsidR="001C4F2E" w:rsidRPr="00B51CB1">
        <w:rPr>
          <w:rFonts w:ascii="Calibri" w:hAnsi="Calibri" w:cs="Calibri"/>
          <w:i/>
        </w:rPr>
        <w:t>objectives</w:t>
      </w:r>
      <w:r w:rsidR="000E354D" w:rsidRPr="00B51CB1">
        <w:rPr>
          <w:rFonts w:ascii="Calibri" w:hAnsi="Calibri" w:cs="Calibri"/>
          <w:i/>
        </w:rPr>
        <w:t xml:space="preserve"> that were assessed during this period</w:t>
      </w:r>
      <w:r w:rsidRPr="00B51CB1">
        <w:rPr>
          <w:rFonts w:ascii="Calibri" w:hAnsi="Calibri" w:cs="Calibri"/>
          <w:i/>
        </w:rPr>
        <w:t>.</w:t>
      </w:r>
      <w:r w:rsidR="00A7616E" w:rsidRPr="00B51CB1">
        <w:rPr>
          <w:rFonts w:ascii="Calibri" w:hAnsi="Calibri" w:cs="Calibri"/>
          <w:i/>
        </w:rPr>
        <w:t xml:space="preserve"> </w:t>
      </w:r>
    </w:p>
    <w:p w14:paraId="069B05AF" w14:textId="0435C4CC" w:rsidR="006C710C" w:rsidRPr="00B51CB1" w:rsidRDefault="006C710C" w:rsidP="00A7616E">
      <w:pPr>
        <w:rPr>
          <w:rFonts w:ascii="Calibri" w:hAnsi="Calibri" w:cs="Calibri"/>
          <w:i/>
        </w:rPr>
      </w:pPr>
    </w:p>
    <w:p w14:paraId="37EA8BA5" w14:textId="063A150B" w:rsidR="00F806D2" w:rsidRDefault="006C710C" w:rsidP="00F806D2">
      <w:pPr>
        <w:rPr>
          <w:rFonts w:ascii="Calibri" w:hAnsi="Calibri" w:cs="Calibri"/>
          <w:i/>
        </w:rPr>
      </w:pPr>
      <w:r w:rsidRPr="00B51CB1">
        <w:rPr>
          <w:rFonts w:ascii="Calibri" w:hAnsi="Calibri" w:cs="Calibri"/>
          <w:i/>
        </w:rPr>
        <w:t>For th</w:t>
      </w:r>
      <w:r w:rsidR="00CF2535" w:rsidRPr="00B51CB1">
        <w:rPr>
          <w:rFonts w:ascii="Calibri" w:hAnsi="Calibri" w:cs="Calibri"/>
          <w:i/>
        </w:rPr>
        <w:t>e previous</w:t>
      </w:r>
      <w:r w:rsidRPr="00B51CB1">
        <w:rPr>
          <w:rFonts w:ascii="Calibri" w:hAnsi="Calibri" w:cs="Calibri"/>
          <w:i/>
        </w:rPr>
        <w:t xml:space="preserve"> round of assessment we chose to look at one of the service courses, CLAS </w:t>
      </w:r>
      <w:r w:rsidR="00CF2535" w:rsidRPr="00B51CB1">
        <w:rPr>
          <w:rFonts w:ascii="Calibri" w:hAnsi="Calibri" w:cs="Calibri"/>
          <w:i/>
        </w:rPr>
        <w:t xml:space="preserve">301 (Greek and Roman Epic); for this round, we chose to look at </w:t>
      </w:r>
      <w:r w:rsidR="002A2B43">
        <w:rPr>
          <w:rFonts w:ascii="Calibri" w:hAnsi="Calibri" w:cs="Calibri"/>
          <w:i/>
        </w:rPr>
        <w:t>assessing remote language learning.</w:t>
      </w:r>
      <w:r w:rsidR="00272245">
        <w:rPr>
          <w:rFonts w:ascii="Calibri" w:hAnsi="Calibri" w:cs="Calibri"/>
          <w:i/>
        </w:rPr>
        <w:t>.</w:t>
      </w:r>
    </w:p>
    <w:p w14:paraId="76A6458B" w14:textId="63C6E818" w:rsidR="002A2B43" w:rsidRDefault="002A2B43" w:rsidP="00F806D2">
      <w:pPr>
        <w:rPr>
          <w:rFonts w:ascii="Calibri" w:hAnsi="Calibri" w:cs="Calibri"/>
          <w:i/>
        </w:rPr>
      </w:pPr>
    </w:p>
    <w:p w14:paraId="60C2D1A2" w14:textId="2D8D578A" w:rsidR="002A2B43" w:rsidRDefault="002A2B43" w:rsidP="00F806D2">
      <w:pPr>
        <w:rPr>
          <w:rFonts w:ascii="Calibri" w:hAnsi="Calibri" w:cs="Calibri"/>
          <w:i/>
        </w:rPr>
      </w:pPr>
      <w:r>
        <w:rPr>
          <w:rFonts w:ascii="Calibri" w:hAnsi="Calibri" w:cs="Calibri"/>
          <w:i/>
        </w:rPr>
        <w:t>The entire faculty contributed to this report, which is to some degree impressionistic, because the number of students in each class did not allow for statistically significant numbers. It is the report of experienced teaching faculty who tried different ways of dealing with assessment during a period of entirely remote language learning.</w:t>
      </w:r>
    </w:p>
    <w:p w14:paraId="6675B5BE" w14:textId="77777777" w:rsidR="00272245" w:rsidRPr="00B51CB1" w:rsidRDefault="00272245" w:rsidP="00F806D2">
      <w:pPr>
        <w:rPr>
          <w:rFonts w:ascii="Calibri" w:hAnsi="Calibri" w:cs="Calibri"/>
          <w:i/>
        </w:rPr>
      </w:pPr>
    </w:p>
    <w:p w14:paraId="12B42C98" w14:textId="18AB1250" w:rsidR="00F806D2" w:rsidRPr="00B51CB1" w:rsidRDefault="00F806D2" w:rsidP="00F806D2">
      <w:pPr>
        <w:rPr>
          <w:rFonts w:ascii="Calibri" w:hAnsi="Calibri" w:cs="Calibri"/>
          <w:b/>
        </w:rPr>
      </w:pPr>
      <w:r w:rsidRPr="00B51CB1">
        <w:rPr>
          <w:rFonts w:ascii="Calibri" w:hAnsi="Calibri" w:cs="Calibri"/>
          <w:b/>
        </w:rPr>
        <w:t>The major objective for language courses is here described:</w:t>
      </w:r>
    </w:p>
    <w:p w14:paraId="75EA39A3" w14:textId="35B2135C" w:rsidR="00F806D2" w:rsidRPr="00B51CB1" w:rsidRDefault="00F806D2" w:rsidP="00F806D2">
      <w:pPr>
        <w:rPr>
          <w:rFonts w:ascii="Calibri" w:hAnsi="Calibri" w:cs="Calibri"/>
          <w:i/>
        </w:rPr>
      </w:pPr>
    </w:p>
    <w:p w14:paraId="19899FD2" w14:textId="54D43B29" w:rsidR="00F806D2" w:rsidRPr="00F806D2" w:rsidRDefault="00F806D2" w:rsidP="00F806D2">
      <w:pPr>
        <w:rPr>
          <w:rFonts w:ascii="Calibri" w:eastAsia="Times New Roman" w:hAnsi="Calibri" w:cs="Calibri"/>
          <w:i/>
          <w:lang w:eastAsia="ja-JP"/>
        </w:rPr>
      </w:pPr>
      <w:r w:rsidRPr="00B51CB1">
        <w:rPr>
          <w:rFonts w:ascii="Calibri" w:eastAsia="Times New Roman" w:hAnsi="Calibri" w:cs="Calibri"/>
          <w:i/>
          <w:lang w:eastAsia="ja-JP"/>
        </w:rPr>
        <w:t>A</w:t>
      </w:r>
      <w:r w:rsidRPr="00F806D2">
        <w:rPr>
          <w:rFonts w:ascii="Calibri" w:eastAsia="Times New Roman" w:hAnsi="Calibri" w:cs="Calibri"/>
          <w:i/>
          <w:lang w:eastAsia="ja-JP"/>
        </w:rPr>
        <w:t>cquisition of Ancient Greek / Latin, including competencies in reading and translating, and a socio-linguistic understanding of the language(s).</w:t>
      </w:r>
    </w:p>
    <w:p w14:paraId="0B9D6EB1" w14:textId="77777777" w:rsidR="00F806D2" w:rsidRPr="00B51CB1" w:rsidRDefault="00F806D2" w:rsidP="00F806D2">
      <w:pPr>
        <w:rPr>
          <w:rFonts w:ascii="Calibri" w:hAnsi="Calibri" w:cs="Calibri"/>
          <w:i/>
        </w:rPr>
      </w:pPr>
    </w:p>
    <w:p w14:paraId="44BD351F" w14:textId="3D20952E" w:rsidR="00F806D2" w:rsidRPr="00B51CB1" w:rsidRDefault="00F806D2" w:rsidP="00F806D2">
      <w:pPr>
        <w:rPr>
          <w:rFonts w:ascii="Calibri" w:hAnsi="Calibri" w:cs="Calibri"/>
          <w:b/>
        </w:rPr>
      </w:pPr>
      <w:r w:rsidRPr="00B51CB1">
        <w:rPr>
          <w:rFonts w:ascii="Calibri" w:hAnsi="Calibri" w:cs="Calibri"/>
          <w:b/>
        </w:rPr>
        <w:t>The major objective for the service courses is here described:</w:t>
      </w:r>
    </w:p>
    <w:p w14:paraId="547AC694" w14:textId="77777777" w:rsidR="006C710C" w:rsidRPr="00B51CB1" w:rsidRDefault="006C710C" w:rsidP="00A7616E">
      <w:pPr>
        <w:rPr>
          <w:rFonts w:ascii="Calibri" w:hAnsi="Calibri" w:cs="Calibri"/>
          <w:i/>
        </w:rPr>
      </w:pPr>
    </w:p>
    <w:p w14:paraId="7A1CE5A4" w14:textId="77FE382E" w:rsidR="006C710C" w:rsidRPr="00B51CB1" w:rsidRDefault="006C710C" w:rsidP="006C710C">
      <w:pPr>
        <w:rPr>
          <w:rFonts w:ascii="Calibri" w:eastAsia="Times New Roman" w:hAnsi="Calibri" w:cs="Calibri"/>
          <w:i/>
        </w:rPr>
      </w:pPr>
      <w:r w:rsidRPr="00B51CB1">
        <w:rPr>
          <w:rFonts w:ascii="Calibri" w:eastAsia="Times New Roman" w:hAnsi="Calibri" w:cs="Calibri"/>
          <w:i/>
        </w:rPr>
        <w:t>An understanding of literature, art, and other artifacts from the cultures of the Greco-Roman world, and the capacity to situate them in their socio-historical context, to identify, interpret, and discuss them, and to describe their later influence. Key aspects of these cultures</w:t>
      </w:r>
      <w:r w:rsidR="00A73231" w:rsidRPr="00B51CB1">
        <w:rPr>
          <w:rFonts w:ascii="Calibri" w:eastAsia="Times New Roman" w:hAnsi="Calibri" w:cs="Calibri"/>
          <w:i/>
        </w:rPr>
        <w:t xml:space="preserve"> </w:t>
      </w:r>
      <w:r w:rsidRPr="00B51CB1">
        <w:rPr>
          <w:rFonts w:ascii="Calibri" w:eastAsia="Times New Roman" w:hAnsi="Calibri" w:cs="Calibri"/>
          <w:i/>
        </w:rPr>
        <w:t>include philosophy, political theory, rhetoric, theatre, art, archaeology, historiography, poetry, and religion.</w:t>
      </w:r>
    </w:p>
    <w:p w14:paraId="705D7CE7" w14:textId="77777777" w:rsidR="00B92DDB" w:rsidRPr="00B51CB1" w:rsidRDefault="00B92DDB" w:rsidP="00507B45">
      <w:pPr>
        <w:rPr>
          <w:rFonts w:ascii="Calibri" w:hAnsi="Calibri" w:cs="Calibri"/>
          <w:i/>
        </w:rPr>
      </w:pPr>
    </w:p>
    <w:p w14:paraId="73F403E9" w14:textId="09F21891" w:rsidR="00B51CB1" w:rsidRPr="00B51CB1" w:rsidRDefault="006C710C" w:rsidP="00B51CB1">
      <w:pPr>
        <w:rPr>
          <w:rFonts w:ascii="Calibri" w:hAnsi="Calibri" w:cs="Calibri"/>
          <w:i/>
        </w:rPr>
      </w:pPr>
      <w:r w:rsidRPr="00B51CB1">
        <w:rPr>
          <w:rFonts w:ascii="Calibri" w:hAnsi="Calibri" w:cs="Calibri"/>
          <w:i/>
        </w:rPr>
        <w:t xml:space="preserve">This report focuses on </w:t>
      </w:r>
      <w:r w:rsidR="00F806D2" w:rsidRPr="00F806D2">
        <w:rPr>
          <w:rFonts w:ascii="Calibri" w:eastAsia="Times New Roman" w:hAnsi="Calibri" w:cs="Calibri"/>
          <w:i/>
          <w:lang w:eastAsia="ja-JP"/>
        </w:rPr>
        <w:t>competencies in reading and translating</w:t>
      </w:r>
      <w:r w:rsidRPr="00B51CB1">
        <w:rPr>
          <w:rFonts w:ascii="Calibri" w:hAnsi="Calibri" w:cs="Calibri"/>
          <w:i/>
        </w:rPr>
        <w:t xml:space="preserve">. </w:t>
      </w:r>
      <w:r w:rsidR="00A73231" w:rsidRPr="00B51CB1">
        <w:rPr>
          <w:rFonts w:ascii="Calibri" w:hAnsi="Calibri" w:cs="Calibri"/>
          <w:i/>
        </w:rPr>
        <w:t>Future reports will focus on the</w:t>
      </w:r>
      <w:r w:rsidRPr="00B51CB1">
        <w:rPr>
          <w:rFonts w:ascii="Calibri" w:hAnsi="Calibri" w:cs="Calibri"/>
          <w:i/>
        </w:rPr>
        <w:t xml:space="preserve"> understanding of art and other artifacts</w:t>
      </w:r>
      <w:r w:rsidR="00AD3B71" w:rsidRPr="00B51CB1">
        <w:rPr>
          <w:rFonts w:ascii="Calibri" w:hAnsi="Calibri" w:cs="Calibri"/>
          <w:i/>
        </w:rPr>
        <w:t>, other service courses</w:t>
      </w:r>
      <w:r w:rsidR="00B51CB1" w:rsidRPr="00B51CB1">
        <w:rPr>
          <w:rFonts w:ascii="Calibri" w:hAnsi="Calibri" w:cs="Calibri"/>
          <w:i/>
        </w:rPr>
        <w:t xml:space="preserve"> beyond CLAS 301</w:t>
      </w:r>
      <w:r w:rsidR="00AD3B71" w:rsidRPr="00B51CB1">
        <w:rPr>
          <w:rFonts w:ascii="Calibri" w:hAnsi="Calibri" w:cs="Calibri"/>
          <w:i/>
        </w:rPr>
        <w:t>, and further studies of language skill attainment.</w:t>
      </w:r>
      <w:r w:rsidR="00B51CB1" w:rsidRPr="00B51CB1">
        <w:rPr>
          <w:rFonts w:ascii="Calibri" w:hAnsi="Calibri" w:cs="Calibri"/>
          <w:i/>
        </w:rPr>
        <w:t xml:space="preserve"> We chose to focus on language</w:t>
      </w:r>
      <w:r w:rsidR="002A2B43">
        <w:rPr>
          <w:rFonts w:ascii="Calibri" w:hAnsi="Calibri" w:cs="Calibri"/>
          <w:i/>
        </w:rPr>
        <w:t>s</w:t>
      </w:r>
      <w:r w:rsidR="00B51CB1" w:rsidRPr="00B51CB1">
        <w:rPr>
          <w:rFonts w:ascii="Calibri" w:hAnsi="Calibri" w:cs="Calibri"/>
          <w:i/>
        </w:rPr>
        <w:t xml:space="preserve"> class this round, because the complications posed by teaching remotely during the pandemic led to </w:t>
      </w:r>
      <w:r w:rsidR="00272245">
        <w:rPr>
          <w:rFonts w:ascii="Calibri" w:hAnsi="Calibri" w:cs="Calibri"/>
          <w:i/>
        </w:rPr>
        <w:t>adaptations that had good</w:t>
      </w:r>
      <w:r w:rsidR="00B51CB1" w:rsidRPr="00B51CB1">
        <w:rPr>
          <w:rFonts w:ascii="Calibri" w:hAnsi="Calibri" w:cs="Calibri"/>
          <w:i/>
        </w:rPr>
        <w:t xml:space="preserve"> results.</w:t>
      </w:r>
    </w:p>
    <w:p w14:paraId="59BF4594" w14:textId="77777777" w:rsidR="006C710C" w:rsidRPr="00B51CB1" w:rsidRDefault="006C710C" w:rsidP="00507B45">
      <w:pPr>
        <w:rPr>
          <w:rFonts w:ascii="Calibri" w:hAnsi="Calibri" w:cs="Calibri"/>
          <w:i/>
        </w:rPr>
      </w:pPr>
    </w:p>
    <w:p w14:paraId="6FF38C7F" w14:textId="4429EC37" w:rsidR="00B92DDB" w:rsidRPr="00B51CB1" w:rsidRDefault="00B92DDB" w:rsidP="00507B45">
      <w:pPr>
        <w:rPr>
          <w:rFonts w:ascii="Calibri" w:hAnsi="Calibri" w:cs="Calibri"/>
          <w:b/>
        </w:rPr>
      </w:pPr>
      <w:r w:rsidRPr="00B51CB1">
        <w:rPr>
          <w:rFonts w:ascii="Calibri" w:hAnsi="Calibri" w:cs="Calibri"/>
          <w:b/>
        </w:rPr>
        <w:t>Section 2:  Assessment Activities</w:t>
      </w:r>
    </w:p>
    <w:p w14:paraId="6D61D547" w14:textId="591A983E" w:rsidR="00B92DDB" w:rsidRDefault="00F806D2" w:rsidP="00A7616E">
      <w:pPr>
        <w:rPr>
          <w:rFonts w:ascii="Calibri" w:hAnsi="Calibri" w:cs="Calibri"/>
          <w:i/>
        </w:rPr>
      </w:pPr>
      <w:r w:rsidRPr="00B51CB1">
        <w:rPr>
          <w:rFonts w:ascii="Calibri" w:hAnsi="Calibri" w:cs="Calibri"/>
          <w:i/>
        </w:rPr>
        <w:t xml:space="preserve">Developing competency in reading and translating classical Latin </w:t>
      </w:r>
      <w:r w:rsidR="002A2B43">
        <w:rPr>
          <w:rFonts w:ascii="Calibri" w:hAnsi="Calibri" w:cs="Calibri"/>
          <w:i/>
        </w:rPr>
        <w:t xml:space="preserve">and Greek </w:t>
      </w:r>
      <w:r w:rsidRPr="00B51CB1">
        <w:rPr>
          <w:rFonts w:ascii="Calibri" w:hAnsi="Calibri" w:cs="Calibri"/>
          <w:i/>
        </w:rPr>
        <w:t xml:space="preserve">entails making a considerable leap from memorizing forms and vocabulary to comprehending literature written generally by a highly-educated elite for </w:t>
      </w:r>
      <w:r w:rsidR="00B51CB1" w:rsidRPr="00B51CB1">
        <w:rPr>
          <w:rFonts w:ascii="Calibri" w:hAnsi="Calibri" w:cs="Calibri"/>
          <w:i/>
        </w:rPr>
        <w:t>an equally educated audience</w:t>
      </w:r>
      <w:r w:rsidRPr="00B51CB1">
        <w:rPr>
          <w:rFonts w:ascii="Calibri" w:hAnsi="Calibri" w:cs="Calibri"/>
          <w:i/>
        </w:rPr>
        <w:t>. It means entering a different socio-</w:t>
      </w:r>
      <w:r w:rsidR="00272245">
        <w:rPr>
          <w:rFonts w:ascii="Calibri" w:hAnsi="Calibri" w:cs="Calibri"/>
          <w:i/>
        </w:rPr>
        <w:t>linguistic</w:t>
      </w:r>
      <w:r w:rsidRPr="00B51CB1">
        <w:rPr>
          <w:rFonts w:ascii="Calibri" w:hAnsi="Calibri" w:cs="Calibri"/>
          <w:i/>
        </w:rPr>
        <w:t xml:space="preserve"> world</w:t>
      </w:r>
      <w:r w:rsidR="00297F90" w:rsidRPr="00B51CB1">
        <w:rPr>
          <w:rFonts w:ascii="Calibri" w:hAnsi="Calibri" w:cs="Calibri"/>
          <w:i/>
        </w:rPr>
        <w:t xml:space="preserve"> on its own terms.</w:t>
      </w:r>
    </w:p>
    <w:p w14:paraId="18C08FEF" w14:textId="77777777" w:rsidR="00272245" w:rsidRPr="00B51CB1" w:rsidRDefault="00272245" w:rsidP="00A7616E">
      <w:pPr>
        <w:rPr>
          <w:rFonts w:ascii="Calibri" w:hAnsi="Calibri" w:cs="Calibri"/>
          <w:i/>
        </w:rPr>
      </w:pPr>
    </w:p>
    <w:p w14:paraId="52EB2C24" w14:textId="30FBB5C6" w:rsidR="00297F90" w:rsidRPr="00B51CB1" w:rsidRDefault="00B51CB1" w:rsidP="00A7616E">
      <w:pPr>
        <w:rPr>
          <w:rFonts w:ascii="Calibri" w:hAnsi="Calibri" w:cs="Calibri"/>
          <w:i/>
        </w:rPr>
      </w:pPr>
      <w:r w:rsidRPr="00B51CB1">
        <w:rPr>
          <w:rFonts w:ascii="Calibri" w:hAnsi="Calibri" w:cs="Calibri"/>
          <w:i/>
        </w:rPr>
        <w:t>This transition challenges students</w:t>
      </w:r>
      <w:r w:rsidR="00297F90" w:rsidRPr="00B51CB1">
        <w:rPr>
          <w:rFonts w:ascii="Calibri" w:hAnsi="Calibri" w:cs="Calibri"/>
          <w:i/>
        </w:rPr>
        <w:t xml:space="preserve">. </w:t>
      </w:r>
    </w:p>
    <w:p w14:paraId="6E9F0823" w14:textId="66081C6D" w:rsidR="00297F90" w:rsidRPr="00B51CB1" w:rsidRDefault="00297F90" w:rsidP="00A7616E">
      <w:pPr>
        <w:rPr>
          <w:rFonts w:ascii="Calibri" w:hAnsi="Calibri" w:cs="Calibri"/>
          <w:i/>
        </w:rPr>
      </w:pPr>
    </w:p>
    <w:p w14:paraId="60376939" w14:textId="7890C9B9" w:rsidR="00297F90" w:rsidRPr="00B51CB1" w:rsidRDefault="00297F90" w:rsidP="00A7616E">
      <w:pPr>
        <w:rPr>
          <w:rFonts w:ascii="Calibri" w:hAnsi="Calibri" w:cs="Calibri"/>
          <w:b/>
        </w:rPr>
      </w:pPr>
      <w:r w:rsidRPr="00B51CB1">
        <w:rPr>
          <w:rFonts w:ascii="Calibri" w:hAnsi="Calibri" w:cs="Calibri"/>
          <w:b/>
        </w:rPr>
        <w:t>Traditional means of assessing:</w:t>
      </w:r>
    </w:p>
    <w:p w14:paraId="6597ADC6" w14:textId="77777777" w:rsidR="00297F90" w:rsidRPr="00B51CB1" w:rsidRDefault="00297F90" w:rsidP="00A7616E">
      <w:pPr>
        <w:rPr>
          <w:rFonts w:ascii="Calibri" w:hAnsi="Calibri" w:cs="Calibri"/>
          <w:i/>
        </w:rPr>
      </w:pPr>
    </w:p>
    <w:p w14:paraId="6C549D4C" w14:textId="03E127BC" w:rsidR="00297F90" w:rsidRPr="00B51CB1" w:rsidRDefault="00297F90" w:rsidP="00A7616E">
      <w:pPr>
        <w:rPr>
          <w:rFonts w:ascii="Calibri" w:hAnsi="Calibri" w:cs="Calibri"/>
          <w:i/>
        </w:rPr>
      </w:pPr>
      <w:r w:rsidRPr="00B51CB1">
        <w:rPr>
          <w:rFonts w:ascii="Calibri" w:hAnsi="Calibri" w:cs="Calibri"/>
          <w:i/>
        </w:rPr>
        <w:lastRenderedPageBreak/>
        <w:t>Daily translation</w:t>
      </w:r>
      <w:r w:rsidR="00B51CB1" w:rsidRPr="00B51CB1">
        <w:rPr>
          <w:rFonts w:ascii="Calibri" w:hAnsi="Calibri" w:cs="Calibri"/>
          <w:i/>
        </w:rPr>
        <w:t>, each student contributing</w:t>
      </w:r>
      <w:r w:rsidRPr="00B51CB1">
        <w:rPr>
          <w:rFonts w:ascii="Calibri" w:hAnsi="Calibri" w:cs="Calibri"/>
          <w:i/>
        </w:rPr>
        <w:t>, with discussion of grammatical and stylistic features of the text.</w:t>
      </w:r>
    </w:p>
    <w:p w14:paraId="1C46E024" w14:textId="77777777" w:rsidR="00B51CB1" w:rsidRPr="00B51CB1" w:rsidRDefault="00B51CB1" w:rsidP="00A7616E">
      <w:pPr>
        <w:rPr>
          <w:rFonts w:ascii="Calibri" w:hAnsi="Calibri" w:cs="Calibri"/>
          <w:i/>
        </w:rPr>
      </w:pPr>
    </w:p>
    <w:p w14:paraId="1DD69E76" w14:textId="259E7875" w:rsidR="00297F90" w:rsidRPr="00B51CB1" w:rsidRDefault="00297F90" w:rsidP="00A7616E">
      <w:pPr>
        <w:rPr>
          <w:rFonts w:ascii="Calibri" w:hAnsi="Calibri" w:cs="Calibri"/>
          <w:i/>
        </w:rPr>
      </w:pPr>
      <w:r w:rsidRPr="00B51CB1">
        <w:rPr>
          <w:rFonts w:ascii="Calibri" w:hAnsi="Calibri" w:cs="Calibri"/>
          <w:i/>
        </w:rPr>
        <w:t>Quizzes</w:t>
      </w:r>
      <w:r w:rsidR="00B51CB1" w:rsidRPr="00B51CB1">
        <w:rPr>
          <w:rFonts w:ascii="Calibri" w:hAnsi="Calibri" w:cs="Calibri"/>
          <w:i/>
        </w:rPr>
        <w:t>,</w:t>
      </w:r>
      <w:r w:rsidRPr="00B51CB1">
        <w:rPr>
          <w:rFonts w:ascii="Calibri" w:hAnsi="Calibri" w:cs="Calibri"/>
          <w:i/>
        </w:rPr>
        <w:t xml:space="preserve"> </w:t>
      </w:r>
      <w:r w:rsidR="00272245">
        <w:rPr>
          <w:rFonts w:ascii="Calibri" w:hAnsi="Calibri" w:cs="Calibri"/>
          <w:i/>
        </w:rPr>
        <w:t xml:space="preserve">and exams, </w:t>
      </w:r>
      <w:r w:rsidRPr="00B51CB1">
        <w:rPr>
          <w:rFonts w:ascii="Calibri" w:hAnsi="Calibri" w:cs="Calibri"/>
          <w:i/>
        </w:rPr>
        <w:t xml:space="preserve">including </w:t>
      </w:r>
      <w:r w:rsidR="002A2B43">
        <w:rPr>
          <w:rFonts w:ascii="Calibri" w:hAnsi="Calibri" w:cs="Calibri"/>
          <w:i/>
        </w:rPr>
        <w:t xml:space="preserve">production of forms (morphology); </w:t>
      </w:r>
      <w:r w:rsidR="00B51CB1" w:rsidRPr="00B51CB1">
        <w:rPr>
          <w:rFonts w:ascii="Calibri" w:hAnsi="Calibri" w:cs="Calibri"/>
          <w:i/>
        </w:rPr>
        <w:t xml:space="preserve">seen and unseen </w:t>
      </w:r>
      <w:r w:rsidRPr="00B51CB1">
        <w:rPr>
          <w:rFonts w:ascii="Calibri" w:hAnsi="Calibri" w:cs="Calibri"/>
          <w:i/>
        </w:rPr>
        <w:t xml:space="preserve">translation from Latin into English, vocabulary, identification of forms and </w:t>
      </w:r>
      <w:r w:rsidR="00B51CB1" w:rsidRPr="00B51CB1">
        <w:rPr>
          <w:rFonts w:ascii="Calibri" w:hAnsi="Calibri" w:cs="Calibri"/>
          <w:i/>
        </w:rPr>
        <w:t xml:space="preserve">their </w:t>
      </w:r>
      <w:r w:rsidRPr="00B51CB1">
        <w:rPr>
          <w:rFonts w:ascii="Calibri" w:hAnsi="Calibri" w:cs="Calibri"/>
          <w:i/>
        </w:rPr>
        <w:t>function (parsing).</w:t>
      </w:r>
    </w:p>
    <w:p w14:paraId="132EB729" w14:textId="0235546C" w:rsidR="00297F90" w:rsidRPr="00B51CB1" w:rsidRDefault="00297F90" w:rsidP="00A7616E">
      <w:pPr>
        <w:rPr>
          <w:rFonts w:ascii="Calibri" w:hAnsi="Calibri" w:cs="Calibri"/>
          <w:i/>
        </w:rPr>
      </w:pPr>
    </w:p>
    <w:p w14:paraId="52F4735F" w14:textId="46E27970" w:rsidR="00297F90" w:rsidRPr="00B51CB1" w:rsidRDefault="00297F90" w:rsidP="00A7616E">
      <w:pPr>
        <w:rPr>
          <w:rFonts w:ascii="Calibri" w:hAnsi="Calibri" w:cs="Calibri"/>
          <w:i/>
        </w:rPr>
      </w:pPr>
      <w:r w:rsidRPr="00B51CB1">
        <w:rPr>
          <w:rFonts w:ascii="Calibri" w:hAnsi="Calibri" w:cs="Calibri"/>
          <w:i/>
        </w:rPr>
        <w:t>Daily translation remained useful for assessing student participation. But instead of monitoring quizzes</w:t>
      </w:r>
      <w:r w:rsidR="00272245">
        <w:rPr>
          <w:rFonts w:ascii="Calibri" w:hAnsi="Calibri" w:cs="Calibri"/>
          <w:i/>
        </w:rPr>
        <w:t xml:space="preserve"> remotely</w:t>
      </w:r>
      <w:r w:rsidRPr="00B51CB1">
        <w:rPr>
          <w:rFonts w:ascii="Calibri" w:hAnsi="Calibri" w:cs="Calibri"/>
          <w:i/>
        </w:rPr>
        <w:t>, the instructor found it more useful to give take-home quizzes that omitted the Latin</w:t>
      </w:r>
      <w:r w:rsidR="002A2B43">
        <w:rPr>
          <w:rFonts w:ascii="Calibri" w:hAnsi="Calibri" w:cs="Calibri"/>
          <w:i/>
        </w:rPr>
        <w:t xml:space="preserve">/Greek </w:t>
      </w:r>
      <w:r w:rsidRPr="00B51CB1">
        <w:rPr>
          <w:rFonts w:ascii="Calibri" w:hAnsi="Calibri" w:cs="Calibri"/>
          <w:i/>
        </w:rPr>
        <w:t>to English translation (because translation are easily available or easily memorized) and substituting in its place translation of a paraphrase of the text from English to Latin</w:t>
      </w:r>
      <w:r w:rsidR="002A2B43">
        <w:rPr>
          <w:rFonts w:ascii="Calibri" w:hAnsi="Calibri" w:cs="Calibri"/>
          <w:i/>
        </w:rPr>
        <w:t>/Greek, or the identification of specific constructions in the Latin/Greek</w:t>
      </w:r>
      <w:r w:rsidRPr="00B51CB1">
        <w:rPr>
          <w:rFonts w:ascii="Calibri" w:hAnsi="Calibri" w:cs="Calibri"/>
          <w:i/>
        </w:rPr>
        <w:t xml:space="preserve">. Nothing exposes ignorance </w:t>
      </w:r>
      <w:r w:rsidR="00B51CB1" w:rsidRPr="00B51CB1">
        <w:rPr>
          <w:rFonts w:ascii="Calibri" w:hAnsi="Calibri" w:cs="Calibri"/>
          <w:i/>
        </w:rPr>
        <w:t xml:space="preserve">better </w:t>
      </w:r>
      <w:r w:rsidRPr="00B51CB1">
        <w:rPr>
          <w:rFonts w:ascii="Calibri" w:hAnsi="Calibri" w:cs="Calibri"/>
          <w:i/>
        </w:rPr>
        <w:t xml:space="preserve">than asking for an active use of the language. Parsing remained </w:t>
      </w:r>
      <w:r w:rsidR="00B51CB1" w:rsidRPr="00B51CB1">
        <w:rPr>
          <w:rFonts w:ascii="Calibri" w:hAnsi="Calibri" w:cs="Calibri"/>
          <w:i/>
        </w:rPr>
        <w:t>a useful assessment exercise because, although s</w:t>
      </w:r>
      <w:r w:rsidRPr="00B51CB1">
        <w:rPr>
          <w:rFonts w:ascii="Calibri" w:hAnsi="Calibri" w:cs="Calibri"/>
          <w:i/>
        </w:rPr>
        <w:t xml:space="preserve">tudents might look up forms, </w:t>
      </w:r>
      <w:r w:rsidR="00B51CB1" w:rsidRPr="00B51CB1">
        <w:rPr>
          <w:rFonts w:ascii="Calibri" w:hAnsi="Calibri" w:cs="Calibri"/>
          <w:i/>
        </w:rPr>
        <w:t xml:space="preserve">they still </w:t>
      </w:r>
      <w:r w:rsidRPr="00B51CB1">
        <w:rPr>
          <w:rFonts w:ascii="Calibri" w:hAnsi="Calibri" w:cs="Calibri"/>
          <w:i/>
        </w:rPr>
        <w:t xml:space="preserve">had to understand and explain the function of </w:t>
      </w:r>
      <w:r w:rsidR="00B51CB1" w:rsidRPr="00B51CB1">
        <w:rPr>
          <w:rFonts w:ascii="Calibri" w:hAnsi="Calibri" w:cs="Calibri"/>
          <w:i/>
        </w:rPr>
        <w:t xml:space="preserve">a given </w:t>
      </w:r>
      <w:r w:rsidRPr="00B51CB1">
        <w:rPr>
          <w:rFonts w:ascii="Calibri" w:hAnsi="Calibri" w:cs="Calibri"/>
          <w:i/>
        </w:rPr>
        <w:t xml:space="preserve">form in its context. </w:t>
      </w:r>
    </w:p>
    <w:p w14:paraId="06EFF8DD" w14:textId="3F2AEB1C" w:rsidR="00297F90" w:rsidRPr="00B51CB1" w:rsidRDefault="00297F90" w:rsidP="00A7616E">
      <w:pPr>
        <w:rPr>
          <w:rFonts w:ascii="Calibri" w:hAnsi="Calibri" w:cs="Calibri"/>
          <w:i/>
        </w:rPr>
      </w:pPr>
    </w:p>
    <w:p w14:paraId="6C8A6D2E" w14:textId="26A43166" w:rsidR="00297F90" w:rsidRPr="00B51CB1" w:rsidRDefault="00297F90" w:rsidP="00A7616E">
      <w:pPr>
        <w:rPr>
          <w:rFonts w:ascii="Calibri" w:hAnsi="Calibri" w:cs="Calibri"/>
          <w:i/>
        </w:rPr>
      </w:pPr>
      <w:r w:rsidRPr="00B51CB1">
        <w:rPr>
          <w:rFonts w:ascii="Calibri" w:hAnsi="Calibri" w:cs="Calibri"/>
          <w:i/>
        </w:rPr>
        <w:t>The weak spot was vocabulary memorization. This c</w:t>
      </w:r>
      <w:r w:rsidR="00B51CB1" w:rsidRPr="00B51CB1">
        <w:rPr>
          <w:rFonts w:ascii="Calibri" w:hAnsi="Calibri" w:cs="Calibri"/>
          <w:i/>
        </w:rPr>
        <w:t>an</w:t>
      </w:r>
      <w:r w:rsidRPr="00B51CB1">
        <w:rPr>
          <w:rFonts w:ascii="Calibri" w:hAnsi="Calibri" w:cs="Calibri"/>
          <w:i/>
        </w:rPr>
        <w:t xml:space="preserve"> be addressed in future</w:t>
      </w:r>
      <w:r w:rsidR="00B51CB1" w:rsidRPr="00B51CB1">
        <w:rPr>
          <w:rFonts w:ascii="Calibri" w:hAnsi="Calibri" w:cs="Calibri"/>
          <w:i/>
        </w:rPr>
        <w:t xml:space="preserve"> iterations of the class by in-person vocab</w:t>
      </w:r>
      <w:r w:rsidR="00272245">
        <w:rPr>
          <w:rFonts w:ascii="Calibri" w:hAnsi="Calibri" w:cs="Calibri"/>
          <w:i/>
        </w:rPr>
        <w:t>ulary</w:t>
      </w:r>
      <w:r w:rsidR="00B51CB1" w:rsidRPr="00B51CB1">
        <w:rPr>
          <w:rFonts w:ascii="Calibri" w:hAnsi="Calibri" w:cs="Calibri"/>
          <w:i/>
        </w:rPr>
        <w:t xml:space="preserve"> quizzes.</w:t>
      </w:r>
    </w:p>
    <w:p w14:paraId="7AE53A4E" w14:textId="77777777" w:rsidR="00B51CB1" w:rsidRPr="00B51CB1" w:rsidRDefault="00B51CB1" w:rsidP="00A7616E">
      <w:pPr>
        <w:rPr>
          <w:rFonts w:ascii="Calibri" w:hAnsi="Calibri" w:cs="Calibri"/>
          <w:i/>
        </w:rPr>
      </w:pPr>
    </w:p>
    <w:p w14:paraId="020A0C40" w14:textId="364AD4E0" w:rsidR="00B92DDB" w:rsidRPr="00B51CB1" w:rsidRDefault="00B92DDB" w:rsidP="00A165D1">
      <w:pPr>
        <w:rPr>
          <w:b/>
        </w:rPr>
      </w:pPr>
      <w:r w:rsidRPr="00B51CB1">
        <w:rPr>
          <w:b/>
        </w:rPr>
        <w:t xml:space="preserve">Section 3:  </w:t>
      </w:r>
      <w:r w:rsidR="00AA0C5C" w:rsidRPr="00B51CB1">
        <w:rPr>
          <w:b/>
        </w:rPr>
        <w:t xml:space="preserve">Actions Taken Based on Assessment </w:t>
      </w:r>
      <w:r w:rsidR="00A165D1" w:rsidRPr="00B51CB1">
        <w:rPr>
          <w:b/>
        </w:rPr>
        <w:t>Analysis</w:t>
      </w:r>
    </w:p>
    <w:p w14:paraId="79AF8E82" w14:textId="778D0BA7" w:rsidR="00915220" w:rsidRPr="00B51CB1" w:rsidRDefault="00297F90" w:rsidP="00507B45">
      <w:pPr>
        <w:rPr>
          <w:i/>
        </w:rPr>
      </w:pPr>
      <w:r w:rsidRPr="00B51CB1">
        <w:rPr>
          <w:i/>
        </w:rPr>
        <w:t xml:space="preserve"> </w:t>
      </w:r>
      <w:r w:rsidR="00B51CB1" w:rsidRPr="00B51CB1">
        <w:rPr>
          <w:i/>
        </w:rPr>
        <w:t>Class will be taught</w:t>
      </w:r>
      <w:r w:rsidRPr="00B51CB1">
        <w:rPr>
          <w:i/>
        </w:rPr>
        <w:t xml:space="preserve"> in person</w:t>
      </w:r>
      <w:r w:rsidR="00B51CB1" w:rsidRPr="00B51CB1">
        <w:rPr>
          <w:i/>
        </w:rPr>
        <w:t xml:space="preserve"> next time</w:t>
      </w:r>
      <w:r w:rsidRPr="00B51CB1">
        <w:rPr>
          <w:i/>
        </w:rPr>
        <w:t xml:space="preserve">. </w:t>
      </w:r>
      <w:r w:rsidR="002A2B43">
        <w:rPr>
          <w:i/>
        </w:rPr>
        <w:t>Having learned from this experience, instructors</w:t>
      </w:r>
      <w:r w:rsidRPr="00B51CB1">
        <w:rPr>
          <w:i/>
        </w:rPr>
        <w:t xml:space="preserve"> will probably not have students translate </w:t>
      </w:r>
      <w:r w:rsidR="002A2B43">
        <w:rPr>
          <w:i/>
        </w:rPr>
        <w:t xml:space="preserve">as </w:t>
      </w:r>
      <w:r w:rsidRPr="00B51CB1">
        <w:rPr>
          <w:i/>
        </w:rPr>
        <w:t>much</w:t>
      </w:r>
      <w:r w:rsidR="002A2B43">
        <w:rPr>
          <w:i/>
        </w:rPr>
        <w:t>, either in class or</w:t>
      </w:r>
      <w:r w:rsidRPr="00B51CB1">
        <w:rPr>
          <w:i/>
        </w:rPr>
        <w:t xml:space="preserve"> in quizzes </w:t>
      </w:r>
      <w:r w:rsidR="002A2B43">
        <w:rPr>
          <w:i/>
        </w:rPr>
        <w:t>in the future</w:t>
      </w:r>
      <w:bookmarkStart w:id="0" w:name="_GoBack"/>
      <w:bookmarkEnd w:id="0"/>
      <w:r w:rsidRPr="00B51CB1">
        <w:rPr>
          <w:i/>
        </w:rPr>
        <w:t xml:space="preserve">. It is far easier to see what they </w:t>
      </w:r>
      <w:r w:rsidR="00B51CB1" w:rsidRPr="00B51CB1">
        <w:rPr>
          <w:i/>
        </w:rPr>
        <w:t xml:space="preserve">truly </w:t>
      </w:r>
      <w:r w:rsidRPr="00B51CB1">
        <w:rPr>
          <w:i/>
        </w:rPr>
        <w:t>understand and do not understand by having them</w:t>
      </w:r>
      <w:r w:rsidR="00B51CB1" w:rsidRPr="00B51CB1">
        <w:rPr>
          <w:i/>
        </w:rPr>
        <w:t xml:space="preserve"> actively</w:t>
      </w:r>
      <w:r w:rsidRPr="00B51CB1">
        <w:rPr>
          <w:i/>
        </w:rPr>
        <w:t xml:space="preserve"> compose Latin and parse forms.</w:t>
      </w:r>
    </w:p>
    <w:p w14:paraId="39D80422" w14:textId="77777777" w:rsidR="00AA0C5C" w:rsidRPr="00B51CB1" w:rsidRDefault="00AA0C5C" w:rsidP="00507B45"/>
    <w:p w14:paraId="7C5094C1" w14:textId="6FB87831" w:rsidR="00AA0C5C" w:rsidRDefault="00AA0C5C" w:rsidP="00507B45">
      <w:pPr>
        <w:rPr>
          <w:b/>
        </w:rPr>
      </w:pPr>
      <w:r w:rsidRPr="00B51CB1">
        <w:rPr>
          <w:b/>
        </w:rPr>
        <w:t>Section 4:  Other Efforts to Improve the Student Educational Experience</w:t>
      </w:r>
    </w:p>
    <w:p w14:paraId="12E7F4CD" w14:textId="54B2B8EC" w:rsidR="00272245" w:rsidRDefault="00272245" w:rsidP="00507B45">
      <w:pPr>
        <w:rPr>
          <w:i/>
        </w:rPr>
      </w:pPr>
      <w:r>
        <w:rPr>
          <w:i/>
        </w:rPr>
        <w:t>Retain some Zoom office hours, and encourage students to meet virtually for study sessions as well as in-person. Keep a discussion section going for the class.</w:t>
      </w:r>
    </w:p>
    <w:p w14:paraId="47E00109" w14:textId="77777777" w:rsidR="00272245" w:rsidRPr="00272245" w:rsidRDefault="00272245" w:rsidP="00507B45">
      <w:pPr>
        <w:rPr>
          <w:i/>
        </w:rPr>
      </w:pPr>
    </w:p>
    <w:p w14:paraId="691BB47B" w14:textId="0118A38F" w:rsidR="0010119D" w:rsidRPr="00B51CB1" w:rsidRDefault="00A73231" w:rsidP="00507B45">
      <w:pPr>
        <w:rPr>
          <w:i/>
        </w:rPr>
      </w:pPr>
      <w:r w:rsidRPr="00B51CB1">
        <w:rPr>
          <w:i/>
        </w:rPr>
        <w:t xml:space="preserve">Outside of class: students are invited to all </w:t>
      </w:r>
      <w:r w:rsidR="009C5922" w:rsidRPr="00B51CB1">
        <w:rPr>
          <w:i/>
        </w:rPr>
        <w:t xml:space="preserve">Classics </w:t>
      </w:r>
      <w:r w:rsidRPr="00B51CB1">
        <w:rPr>
          <w:i/>
        </w:rPr>
        <w:t>department</w:t>
      </w:r>
      <w:r w:rsidR="009C5922" w:rsidRPr="00B51CB1">
        <w:rPr>
          <w:i/>
        </w:rPr>
        <w:t xml:space="preserve"> </w:t>
      </w:r>
      <w:r w:rsidRPr="00B51CB1">
        <w:rPr>
          <w:i/>
        </w:rPr>
        <w:t xml:space="preserve">sponsored talks and events. </w:t>
      </w:r>
      <w:r w:rsidR="009C5922" w:rsidRPr="00B51CB1">
        <w:rPr>
          <w:i/>
        </w:rPr>
        <w:t>In addition to the three</w:t>
      </w:r>
      <w:r w:rsidRPr="00B51CB1">
        <w:rPr>
          <w:i/>
        </w:rPr>
        <w:t xml:space="preserve"> talks </w:t>
      </w:r>
      <w:r w:rsidR="009C5922" w:rsidRPr="00B51CB1">
        <w:rPr>
          <w:i/>
        </w:rPr>
        <w:t>put on by</w:t>
      </w:r>
      <w:r w:rsidRPr="00B51CB1">
        <w:rPr>
          <w:i/>
        </w:rPr>
        <w:t xml:space="preserve"> the local chapter of the Archeological Institute of America</w:t>
      </w:r>
      <w:r w:rsidR="009C5922" w:rsidRPr="00B51CB1">
        <w:rPr>
          <w:i/>
        </w:rPr>
        <w:t>, the Classics department sponsors two</w:t>
      </w:r>
      <w:r w:rsidR="00AD3B71" w:rsidRPr="00B51CB1">
        <w:rPr>
          <w:i/>
        </w:rPr>
        <w:t>-three</w:t>
      </w:r>
      <w:r w:rsidR="009C5922" w:rsidRPr="00B51CB1">
        <w:rPr>
          <w:i/>
        </w:rPr>
        <w:t xml:space="preserve"> talks a year on its own, and partners with History, Art History, Religious Studies, Medieval Studies and the Humanities program on others. </w:t>
      </w:r>
    </w:p>
    <w:p w14:paraId="4AB9BA4B" w14:textId="77777777" w:rsidR="00A73231" w:rsidRPr="00B51CB1" w:rsidRDefault="00A73231" w:rsidP="00507B45"/>
    <w:p w14:paraId="18BB92C3" w14:textId="02F61011" w:rsidR="009C5922" w:rsidRPr="00B51CB1" w:rsidRDefault="00AA0C5C" w:rsidP="00507B45">
      <w:pPr>
        <w:rPr>
          <w:b/>
        </w:rPr>
      </w:pPr>
      <w:r w:rsidRPr="00B51CB1">
        <w:rPr>
          <w:b/>
        </w:rPr>
        <w:t>Section 5:  Plans for Next Year</w:t>
      </w:r>
    </w:p>
    <w:p w14:paraId="1978413D" w14:textId="1C9736CE" w:rsidR="00AA0C5C" w:rsidRPr="00B51CB1" w:rsidRDefault="00642B0D" w:rsidP="00507B45">
      <w:pPr>
        <w:rPr>
          <w:i/>
        </w:rPr>
      </w:pPr>
      <w:r w:rsidRPr="00B51CB1">
        <w:rPr>
          <w:i/>
        </w:rPr>
        <w:t xml:space="preserve">1) </w:t>
      </w:r>
      <w:r w:rsidR="009C5922" w:rsidRPr="00B51CB1">
        <w:rPr>
          <w:i/>
        </w:rPr>
        <w:t xml:space="preserve">Work with </w:t>
      </w:r>
      <w:proofErr w:type="spellStart"/>
      <w:r w:rsidR="009C5922" w:rsidRPr="00B51CB1">
        <w:rPr>
          <w:i/>
        </w:rPr>
        <w:t>Tykeson</w:t>
      </w:r>
      <w:proofErr w:type="spellEnd"/>
      <w:r w:rsidR="009C5922" w:rsidRPr="00B51CB1">
        <w:rPr>
          <w:i/>
        </w:rPr>
        <w:t xml:space="preserve"> </w:t>
      </w:r>
      <w:r w:rsidRPr="00B51CB1">
        <w:rPr>
          <w:i/>
        </w:rPr>
        <w:t xml:space="preserve">advisors so that they can </w:t>
      </w:r>
      <w:r w:rsidR="007A2DF4" w:rsidRPr="00B51CB1">
        <w:rPr>
          <w:i/>
        </w:rPr>
        <w:t xml:space="preserve">communicate the challenges and rewards of classics to </w:t>
      </w:r>
      <w:r w:rsidR="00AD3B71" w:rsidRPr="00B51CB1">
        <w:rPr>
          <w:i/>
        </w:rPr>
        <w:t xml:space="preserve">potential </w:t>
      </w:r>
      <w:r w:rsidR="007A2DF4" w:rsidRPr="00B51CB1">
        <w:rPr>
          <w:i/>
        </w:rPr>
        <w:t>majors</w:t>
      </w:r>
      <w:r w:rsidR="009C5922" w:rsidRPr="00B51CB1">
        <w:rPr>
          <w:i/>
        </w:rPr>
        <w:t xml:space="preserve">. </w:t>
      </w:r>
      <w:r w:rsidR="007A2DF4" w:rsidRPr="00B51CB1">
        <w:rPr>
          <w:i/>
        </w:rPr>
        <w:t>2)</w:t>
      </w:r>
      <w:r w:rsidR="00624EEC" w:rsidRPr="00B51CB1">
        <w:rPr>
          <w:i/>
        </w:rPr>
        <w:t xml:space="preserve"> When health guidelines permit, r</w:t>
      </w:r>
      <w:r w:rsidR="009C5922" w:rsidRPr="00B51CB1">
        <w:rPr>
          <w:i/>
        </w:rPr>
        <w:t xml:space="preserve">einstitute the </w:t>
      </w:r>
      <w:r w:rsidRPr="00B51CB1">
        <w:rPr>
          <w:i/>
        </w:rPr>
        <w:t>annual f</w:t>
      </w:r>
      <w:r w:rsidR="009C5922" w:rsidRPr="00B51CB1">
        <w:rPr>
          <w:i/>
        </w:rPr>
        <w:t xml:space="preserve">ield </w:t>
      </w:r>
      <w:r w:rsidRPr="00B51CB1">
        <w:rPr>
          <w:i/>
        </w:rPr>
        <w:t>t</w:t>
      </w:r>
      <w:r w:rsidR="009C5922" w:rsidRPr="00B51CB1">
        <w:rPr>
          <w:i/>
        </w:rPr>
        <w:t>rip</w:t>
      </w:r>
      <w:r w:rsidRPr="00B51CB1">
        <w:rPr>
          <w:i/>
        </w:rPr>
        <w:t xml:space="preserve"> (</w:t>
      </w:r>
      <w:r w:rsidR="007A2DF4" w:rsidRPr="00B51CB1">
        <w:rPr>
          <w:i/>
        </w:rPr>
        <w:t xml:space="preserve">the </w:t>
      </w:r>
      <w:r w:rsidRPr="00B51CB1">
        <w:rPr>
          <w:i/>
        </w:rPr>
        <w:t xml:space="preserve">goal of </w:t>
      </w:r>
      <w:r w:rsidR="007A2DF4" w:rsidRPr="00B51CB1">
        <w:rPr>
          <w:i/>
        </w:rPr>
        <w:t xml:space="preserve">such a </w:t>
      </w:r>
      <w:r w:rsidRPr="00B51CB1">
        <w:rPr>
          <w:i/>
        </w:rPr>
        <w:t>trip is</w:t>
      </w:r>
      <w:r w:rsidR="009C5922" w:rsidRPr="00B51CB1">
        <w:rPr>
          <w:i/>
        </w:rPr>
        <w:t xml:space="preserve"> contingent on what is </w:t>
      </w:r>
      <w:r w:rsidRPr="00B51CB1">
        <w:rPr>
          <w:i/>
        </w:rPr>
        <w:t>on at</w:t>
      </w:r>
      <w:r w:rsidR="007A2DF4" w:rsidRPr="00B51CB1">
        <w:rPr>
          <w:i/>
        </w:rPr>
        <w:t xml:space="preserve"> e.g.,</w:t>
      </w:r>
      <w:r w:rsidRPr="00B51CB1">
        <w:rPr>
          <w:i/>
        </w:rPr>
        <w:t xml:space="preserve"> Ashland, OMSI, </w:t>
      </w:r>
      <w:r w:rsidR="007A2DF4" w:rsidRPr="00B51CB1">
        <w:rPr>
          <w:i/>
        </w:rPr>
        <w:t xml:space="preserve">or </w:t>
      </w:r>
      <w:r w:rsidRPr="00B51CB1">
        <w:rPr>
          <w:i/>
        </w:rPr>
        <w:t xml:space="preserve">Portland Museum of Art. </w:t>
      </w:r>
      <w:r w:rsidR="00624EEC" w:rsidRPr="00B51CB1">
        <w:rPr>
          <w:i/>
        </w:rPr>
        <w:t>N</w:t>
      </w:r>
      <w:r w:rsidR="007A2DF4" w:rsidRPr="00B51CB1">
        <w:rPr>
          <w:i/>
        </w:rPr>
        <w:t>ext fall’s trip will be to the</w:t>
      </w:r>
      <w:r w:rsidRPr="00B51CB1">
        <w:rPr>
          <w:i/>
        </w:rPr>
        <w:t xml:space="preserve"> Hallie Ford Museum at Willamette </w:t>
      </w:r>
      <w:r w:rsidR="00624EEC" w:rsidRPr="00B51CB1">
        <w:rPr>
          <w:i/>
        </w:rPr>
        <w:t xml:space="preserve">University </w:t>
      </w:r>
      <w:r w:rsidRPr="00B51CB1">
        <w:rPr>
          <w:i/>
        </w:rPr>
        <w:t xml:space="preserve">in Salem. </w:t>
      </w:r>
      <w:r w:rsidR="00AD3B71" w:rsidRPr="00B51CB1">
        <w:rPr>
          <w:i/>
        </w:rPr>
        <w:t xml:space="preserve">3) Reinstitute the Classics Club, which suffered burnout </w:t>
      </w:r>
      <w:r w:rsidR="00624EEC" w:rsidRPr="00B51CB1">
        <w:rPr>
          <w:i/>
        </w:rPr>
        <w:t>from</w:t>
      </w:r>
      <w:r w:rsidR="00AD3B71" w:rsidRPr="00B51CB1">
        <w:rPr>
          <w:i/>
        </w:rPr>
        <w:t xml:space="preserve"> doing too much.</w:t>
      </w:r>
      <w:r w:rsidR="00624EEC" w:rsidRPr="00B51CB1">
        <w:rPr>
          <w:i/>
        </w:rPr>
        <w:t xml:space="preserve"> 4) Induct the past two years' students into our chapter of </w:t>
      </w:r>
      <w:proofErr w:type="spellStart"/>
      <w:r w:rsidR="00624EEC" w:rsidRPr="00B51CB1">
        <w:rPr>
          <w:i/>
        </w:rPr>
        <w:t>Eta</w:t>
      </w:r>
      <w:proofErr w:type="spellEnd"/>
      <w:r w:rsidR="00624EEC" w:rsidRPr="00B51CB1">
        <w:rPr>
          <w:i/>
        </w:rPr>
        <w:t xml:space="preserve"> Sigma Phi, the national classics honors society.</w:t>
      </w:r>
      <w:r w:rsidR="00AD3B71" w:rsidRPr="00B51CB1">
        <w:rPr>
          <w:i/>
        </w:rPr>
        <w:t xml:space="preserve"> </w:t>
      </w:r>
      <w:r w:rsidR="00624EEC" w:rsidRPr="00B51CB1">
        <w:rPr>
          <w:i/>
        </w:rPr>
        <w:t>5</w:t>
      </w:r>
      <w:r w:rsidR="00AD3B71" w:rsidRPr="00B51CB1">
        <w:rPr>
          <w:i/>
        </w:rPr>
        <w:t>) Figure out a way to expand our departmental teaching and discussion of Greek theater, especially tragedy.</w:t>
      </w:r>
    </w:p>
    <w:p w14:paraId="1E1D30B1" w14:textId="600ED281" w:rsidR="009C5922" w:rsidRPr="00B51CB1" w:rsidRDefault="009C5922" w:rsidP="00507B45">
      <w:pPr>
        <w:rPr>
          <w:i/>
        </w:rPr>
      </w:pPr>
    </w:p>
    <w:sectPr w:rsidR="009C5922" w:rsidRPr="00B51CB1" w:rsidSect="003E7FF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23024"/>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5F54C2"/>
    <w:multiLevelType w:val="hybridMultilevel"/>
    <w:tmpl w:val="BDA4C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4B7"/>
    <w:rsid w:val="00056AAA"/>
    <w:rsid w:val="000A5DDD"/>
    <w:rsid w:val="000E354D"/>
    <w:rsid w:val="0010119D"/>
    <w:rsid w:val="001C4F2E"/>
    <w:rsid w:val="002464E0"/>
    <w:rsid w:val="00272245"/>
    <w:rsid w:val="00297F90"/>
    <w:rsid w:val="002A2B43"/>
    <w:rsid w:val="002F4438"/>
    <w:rsid w:val="00350369"/>
    <w:rsid w:val="003E7FF2"/>
    <w:rsid w:val="004C04B7"/>
    <w:rsid w:val="004C488B"/>
    <w:rsid w:val="00507B45"/>
    <w:rsid w:val="005B4AE1"/>
    <w:rsid w:val="00607B6A"/>
    <w:rsid w:val="00620955"/>
    <w:rsid w:val="00624EEC"/>
    <w:rsid w:val="00642B0D"/>
    <w:rsid w:val="00695D39"/>
    <w:rsid w:val="006C710C"/>
    <w:rsid w:val="006F3D52"/>
    <w:rsid w:val="007649EE"/>
    <w:rsid w:val="007A2DF4"/>
    <w:rsid w:val="007B39E9"/>
    <w:rsid w:val="007D6DE6"/>
    <w:rsid w:val="008A37DD"/>
    <w:rsid w:val="00914F19"/>
    <w:rsid w:val="00915220"/>
    <w:rsid w:val="009C5922"/>
    <w:rsid w:val="00A165D1"/>
    <w:rsid w:val="00A41BAA"/>
    <w:rsid w:val="00A73231"/>
    <w:rsid w:val="00A7616E"/>
    <w:rsid w:val="00AA0C5C"/>
    <w:rsid w:val="00AD35D6"/>
    <w:rsid w:val="00AD3B71"/>
    <w:rsid w:val="00B35E87"/>
    <w:rsid w:val="00B51BAE"/>
    <w:rsid w:val="00B51CB1"/>
    <w:rsid w:val="00B92DDB"/>
    <w:rsid w:val="00B978A2"/>
    <w:rsid w:val="00CF2535"/>
    <w:rsid w:val="00D06207"/>
    <w:rsid w:val="00D5560B"/>
    <w:rsid w:val="00DB0924"/>
    <w:rsid w:val="00DC0A19"/>
    <w:rsid w:val="00EB210D"/>
    <w:rsid w:val="00F5544E"/>
    <w:rsid w:val="00F806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0F3C78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DDB"/>
    <w:pPr>
      <w:ind w:left="720"/>
      <w:contextualSpacing/>
    </w:pPr>
  </w:style>
  <w:style w:type="character" w:styleId="CommentReference">
    <w:name w:val="annotation reference"/>
    <w:basedOn w:val="DefaultParagraphFont"/>
    <w:uiPriority w:val="99"/>
    <w:semiHidden/>
    <w:unhideWhenUsed/>
    <w:rsid w:val="00A165D1"/>
    <w:rPr>
      <w:sz w:val="18"/>
      <w:szCs w:val="18"/>
    </w:rPr>
  </w:style>
  <w:style w:type="paragraph" w:styleId="CommentText">
    <w:name w:val="annotation text"/>
    <w:basedOn w:val="Normal"/>
    <w:link w:val="CommentTextChar"/>
    <w:uiPriority w:val="99"/>
    <w:semiHidden/>
    <w:unhideWhenUsed/>
    <w:rsid w:val="00A165D1"/>
  </w:style>
  <w:style w:type="character" w:customStyle="1" w:styleId="CommentTextChar">
    <w:name w:val="Comment Text Char"/>
    <w:basedOn w:val="DefaultParagraphFont"/>
    <w:link w:val="CommentText"/>
    <w:uiPriority w:val="99"/>
    <w:semiHidden/>
    <w:rsid w:val="00A165D1"/>
  </w:style>
  <w:style w:type="paragraph" w:styleId="CommentSubject">
    <w:name w:val="annotation subject"/>
    <w:basedOn w:val="CommentText"/>
    <w:next w:val="CommentText"/>
    <w:link w:val="CommentSubjectChar"/>
    <w:uiPriority w:val="99"/>
    <w:semiHidden/>
    <w:unhideWhenUsed/>
    <w:rsid w:val="00A165D1"/>
    <w:rPr>
      <w:b/>
      <w:bCs/>
      <w:sz w:val="20"/>
      <w:szCs w:val="20"/>
    </w:rPr>
  </w:style>
  <w:style w:type="character" w:customStyle="1" w:styleId="CommentSubjectChar">
    <w:name w:val="Comment Subject Char"/>
    <w:basedOn w:val="CommentTextChar"/>
    <w:link w:val="CommentSubject"/>
    <w:uiPriority w:val="99"/>
    <w:semiHidden/>
    <w:rsid w:val="00A165D1"/>
    <w:rPr>
      <w:b/>
      <w:bCs/>
      <w:sz w:val="20"/>
      <w:szCs w:val="20"/>
    </w:rPr>
  </w:style>
  <w:style w:type="paragraph" w:styleId="BalloonText">
    <w:name w:val="Balloon Text"/>
    <w:basedOn w:val="Normal"/>
    <w:link w:val="BalloonTextChar"/>
    <w:uiPriority w:val="99"/>
    <w:semiHidden/>
    <w:unhideWhenUsed/>
    <w:rsid w:val="00A165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65D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983064">
      <w:bodyDiv w:val="1"/>
      <w:marLeft w:val="0"/>
      <w:marRight w:val="0"/>
      <w:marTop w:val="0"/>
      <w:marBottom w:val="0"/>
      <w:divBdr>
        <w:top w:val="none" w:sz="0" w:space="0" w:color="auto"/>
        <w:left w:val="none" w:sz="0" w:space="0" w:color="auto"/>
        <w:bottom w:val="none" w:sz="0" w:space="0" w:color="auto"/>
        <w:right w:val="none" w:sz="0" w:space="0" w:color="auto"/>
      </w:divBdr>
    </w:div>
    <w:div w:id="2143889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6D311AC00BED439834020FC60D3B2A" ma:contentTypeVersion="11" ma:contentTypeDescription="Create a new document." ma:contentTypeScope="" ma:versionID="029368a674d2219be7256aebba1ef9a7">
  <xsd:schema xmlns:xsd="http://www.w3.org/2001/XMLSchema" xmlns:xs="http://www.w3.org/2001/XMLSchema" xmlns:p="http://schemas.microsoft.com/office/2006/metadata/properties" xmlns:ns2="361f0c6e-13ac-45ad-87b6-173c45bbaa8c" xmlns:ns3="659c2dde-9534-40ea-bbdf-076f8a30aa24" targetNamespace="http://schemas.microsoft.com/office/2006/metadata/properties" ma:root="true" ma:fieldsID="4fd0bf06705646d7a273a42e0783ee01" ns2:_="" ns3:_="">
    <xsd:import namespace="361f0c6e-13ac-45ad-87b6-173c45bbaa8c"/>
    <xsd:import namespace="659c2dde-9534-40ea-bbdf-076f8a30aa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f0c6e-13ac-45ad-87b6-173c45bba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9c2dde-9534-40ea-bbdf-076f8a30aa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D885E8-D547-4932-B600-C8CBC941C4B0}"/>
</file>

<file path=customXml/itemProps2.xml><?xml version="1.0" encoding="utf-8"?>
<ds:datastoreItem xmlns:ds="http://schemas.openxmlformats.org/officeDocument/2006/customXml" ds:itemID="{EBADD395-171C-4EFA-B46C-42D72FAFEB9B}"/>
</file>

<file path=customXml/itemProps3.xml><?xml version="1.0" encoding="utf-8"?>
<ds:datastoreItem xmlns:ds="http://schemas.openxmlformats.org/officeDocument/2006/customXml" ds:itemID="{E5875E66-88BE-46E0-9A88-9EAB4A3141A0}"/>
</file>

<file path=docProps/app.xml><?xml version="1.0" encoding="utf-8"?>
<Properties xmlns="http://schemas.openxmlformats.org/officeDocument/2006/extended-properties" xmlns:vt="http://schemas.openxmlformats.org/officeDocument/2006/docPropsVTypes">
  <Template>Normal.dotm</Template>
  <TotalTime>94</TotalTime>
  <Pages>2</Pages>
  <Words>884</Words>
  <Characters>4315</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Bramhall</dc:creator>
  <cp:keywords/>
  <dc:description/>
  <cp:lastModifiedBy>Microsoft Office User</cp:lastModifiedBy>
  <cp:revision>10</cp:revision>
  <dcterms:created xsi:type="dcterms:W3CDTF">2020-03-02T04:33:00Z</dcterms:created>
  <dcterms:modified xsi:type="dcterms:W3CDTF">2021-05-21T02:07:00Z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0x0101006D6D311AC00BED439834020FC60D3B2A</vt:lpwstr>
  </property>
</Properties>
</file>