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84EB4" w14:textId="424AFB46" w:rsidR="00590EEB" w:rsidRPr="00B5507D" w:rsidRDefault="00A409A5" w:rsidP="0F1E6E60">
      <w:pPr>
        <w:spacing w:after="0"/>
        <w:jc w:val="center"/>
        <w:rPr>
          <w:rFonts w:ascii="Source Sans Pro" w:eastAsia="Source Sans Pro" w:hAnsi="Source Sans Pro" w:cs="Source Sans Pro"/>
          <w:b/>
          <w:bCs/>
          <w:sz w:val="24"/>
          <w:szCs w:val="24"/>
        </w:rPr>
      </w:pPr>
      <w:r w:rsidRPr="0F1E6E60">
        <w:rPr>
          <w:rFonts w:ascii="Source Sans Pro" w:eastAsia="Source Sans Pro" w:hAnsi="Source Sans Pro" w:cs="Source Sans Pro"/>
          <w:b/>
          <w:bCs/>
          <w:sz w:val="24"/>
          <w:szCs w:val="24"/>
        </w:rPr>
        <w:t xml:space="preserve">Guidelines for Unit-Level Committees Evaluating Career Faculty </w:t>
      </w:r>
    </w:p>
    <w:p w14:paraId="15037881" w14:textId="3C357AF2" w:rsidR="00590EEB" w:rsidRPr="00B5507D" w:rsidRDefault="00A409A5" w:rsidP="0F1E6E60">
      <w:pPr>
        <w:spacing w:after="0"/>
        <w:jc w:val="center"/>
        <w:rPr>
          <w:rFonts w:ascii="Source Sans Pro" w:eastAsia="Source Sans Pro" w:hAnsi="Source Sans Pro" w:cs="Source Sans Pro"/>
          <w:b/>
          <w:bCs/>
          <w:sz w:val="24"/>
          <w:szCs w:val="24"/>
        </w:rPr>
      </w:pPr>
      <w:r w:rsidRPr="0F1E6E60">
        <w:rPr>
          <w:rFonts w:ascii="Source Sans Pro" w:eastAsia="Source Sans Pro" w:hAnsi="Source Sans Pro" w:cs="Source Sans Pro"/>
          <w:b/>
          <w:bCs/>
          <w:sz w:val="24"/>
          <w:szCs w:val="24"/>
        </w:rPr>
        <w:t>Continuous Employment</w:t>
      </w:r>
    </w:p>
    <w:p w14:paraId="52F6CBFB" w14:textId="4B92DFB7" w:rsidR="0F1E6E60" w:rsidRDefault="0F1E6E60" w:rsidP="0F1E6E60">
      <w:pPr>
        <w:rPr>
          <w:rFonts w:ascii="Source Sans Pro" w:eastAsia="Source Sans Pro" w:hAnsi="Source Sans Pro" w:cs="Source Sans Pro"/>
          <w:sz w:val="24"/>
          <w:szCs w:val="24"/>
        </w:rPr>
      </w:pPr>
    </w:p>
    <w:p w14:paraId="266A5201" w14:textId="3A1588DA" w:rsidR="00A409A5" w:rsidRPr="00B5507D" w:rsidRDefault="001B44A2" w:rsidP="0F1E6E60">
      <w:p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 xml:space="preserve">Career faculty </w:t>
      </w:r>
      <w:r w:rsidR="00B977F2" w:rsidRPr="0F1E6E60">
        <w:rPr>
          <w:rFonts w:ascii="Source Sans Pro" w:eastAsia="Source Sans Pro" w:hAnsi="Source Sans Pro" w:cs="Source Sans Pro"/>
          <w:sz w:val="24"/>
          <w:szCs w:val="24"/>
        </w:rPr>
        <w:t>c</w:t>
      </w:r>
      <w:r w:rsidRPr="0F1E6E60">
        <w:rPr>
          <w:rFonts w:ascii="Source Sans Pro" w:eastAsia="Source Sans Pro" w:hAnsi="Source Sans Pro" w:cs="Source Sans Pro"/>
          <w:sz w:val="24"/>
          <w:szCs w:val="24"/>
        </w:rPr>
        <w:t xml:space="preserve">ontinuous </w:t>
      </w:r>
      <w:r w:rsidR="00B977F2" w:rsidRPr="0F1E6E60">
        <w:rPr>
          <w:rFonts w:ascii="Source Sans Pro" w:eastAsia="Source Sans Pro" w:hAnsi="Source Sans Pro" w:cs="Source Sans Pro"/>
          <w:sz w:val="24"/>
          <w:szCs w:val="24"/>
        </w:rPr>
        <w:t>e</w:t>
      </w:r>
      <w:r w:rsidRPr="0F1E6E60">
        <w:rPr>
          <w:rFonts w:ascii="Source Sans Pro" w:eastAsia="Source Sans Pro" w:hAnsi="Source Sans Pro" w:cs="Source Sans Pro"/>
          <w:sz w:val="24"/>
          <w:szCs w:val="24"/>
        </w:rPr>
        <w:t xml:space="preserve">mployment evaluation is a new process </w:t>
      </w:r>
      <w:r w:rsidR="00ED73E0" w:rsidRPr="0F1E6E60">
        <w:rPr>
          <w:rFonts w:ascii="Source Sans Pro" w:eastAsia="Source Sans Pro" w:hAnsi="Source Sans Pro" w:cs="Source Sans Pro"/>
          <w:sz w:val="24"/>
          <w:szCs w:val="24"/>
        </w:rPr>
        <w:t xml:space="preserve">that </w:t>
      </w:r>
      <w:r w:rsidRPr="0F1E6E60">
        <w:rPr>
          <w:rFonts w:ascii="Source Sans Pro" w:eastAsia="Source Sans Pro" w:hAnsi="Source Sans Pro" w:cs="Source Sans Pro"/>
          <w:sz w:val="24"/>
          <w:szCs w:val="24"/>
        </w:rPr>
        <w:t>launch</w:t>
      </w:r>
      <w:r w:rsidR="004809FF" w:rsidRPr="0F1E6E60">
        <w:rPr>
          <w:rFonts w:ascii="Source Sans Pro" w:eastAsia="Source Sans Pro" w:hAnsi="Source Sans Pro" w:cs="Source Sans Pro"/>
          <w:sz w:val="24"/>
          <w:szCs w:val="24"/>
        </w:rPr>
        <w:t xml:space="preserve">ed in 2022 with the updating of the </w:t>
      </w:r>
      <w:hyperlink r:id="rId11">
        <w:r w:rsidR="004809FF" w:rsidRPr="0F1E6E60">
          <w:rPr>
            <w:rStyle w:val="Hyperlink"/>
            <w:rFonts w:ascii="Source Sans Pro" w:eastAsia="Source Sans Pro" w:hAnsi="Source Sans Pro" w:cs="Source Sans Pro"/>
            <w:sz w:val="24"/>
            <w:szCs w:val="24"/>
          </w:rPr>
          <w:t>Collective Bargaining Agreement</w:t>
        </w:r>
      </w:hyperlink>
      <w:r w:rsidR="00A21495" w:rsidRPr="0F1E6E60">
        <w:rPr>
          <w:rFonts w:ascii="Source Sans Pro" w:eastAsia="Source Sans Pro" w:hAnsi="Source Sans Pro" w:cs="Source Sans Pro"/>
          <w:sz w:val="24"/>
          <w:szCs w:val="24"/>
        </w:rPr>
        <w:t xml:space="preserve">. </w:t>
      </w:r>
      <w:r w:rsidR="00CD3F8C" w:rsidRPr="0F1E6E60">
        <w:rPr>
          <w:rFonts w:ascii="Source Sans Pro" w:eastAsia="Source Sans Pro" w:hAnsi="Source Sans Pro" w:cs="Source Sans Pro"/>
          <w:sz w:val="24"/>
          <w:szCs w:val="24"/>
        </w:rPr>
        <w:t>Roughly analogous to the 6-year post-tenure review process</w:t>
      </w:r>
      <w:r w:rsidR="006B5D64" w:rsidRPr="0F1E6E60">
        <w:rPr>
          <w:rFonts w:ascii="Source Sans Pro" w:eastAsia="Source Sans Pro" w:hAnsi="Source Sans Pro" w:cs="Source Sans Pro"/>
          <w:sz w:val="24"/>
          <w:szCs w:val="24"/>
        </w:rPr>
        <w:t xml:space="preserve"> for tenured </w:t>
      </w:r>
      <w:proofErr w:type="gramStart"/>
      <w:r w:rsidR="006B5D64" w:rsidRPr="0F1E6E60">
        <w:rPr>
          <w:rFonts w:ascii="Source Sans Pro" w:eastAsia="Source Sans Pro" w:hAnsi="Source Sans Pro" w:cs="Source Sans Pro"/>
          <w:sz w:val="24"/>
          <w:szCs w:val="24"/>
        </w:rPr>
        <w:t>faculty</w:t>
      </w:r>
      <w:r w:rsidR="00782B34" w:rsidRPr="0F1E6E60">
        <w:rPr>
          <w:rFonts w:ascii="Source Sans Pro" w:eastAsia="Source Sans Pro" w:hAnsi="Source Sans Pro" w:cs="Source Sans Pro"/>
          <w:sz w:val="24"/>
          <w:szCs w:val="24"/>
        </w:rPr>
        <w:t>, and</w:t>
      </w:r>
      <w:proofErr w:type="gramEnd"/>
      <w:r w:rsidR="00782B34" w:rsidRPr="0F1E6E60">
        <w:rPr>
          <w:rFonts w:ascii="Source Sans Pro" w:eastAsia="Source Sans Pro" w:hAnsi="Source Sans Pro" w:cs="Source Sans Pro"/>
          <w:sz w:val="24"/>
          <w:szCs w:val="24"/>
        </w:rPr>
        <w:t xml:space="preserve"> following the review process that is used for career faculty promotions</w:t>
      </w:r>
      <w:r w:rsidR="00CD3F8C" w:rsidRPr="0F1E6E60">
        <w:rPr>
          <w:rFonts w:ascii="Source Sans Pro" w:eastAsia="Source Sans Pro" w:hAnsi="Source Sans Pro" w:cs="Source Sans Pro"/>
          <w:sz w:val="24"/>
          <w:szCs w:val="24"/>
        </w:rPr>
        <w:t xml:space="preserve">, continuous employment review allows for </w:t>
      </w:r>
      <w:r w:rsidR="00B8549F" w:rsidRPr="0F1E6E60">
        <w:rPr>
          <w:rFonts w:ascii="Source Sans Pro" w:eastAsia="Source Sans Pro" w:hAnsi="Source Sans Pro" w:cs="Source Sans Pro"/>
          <w:sz w:val="24"/>
          <w:szCs w:val="24"/>
        </w:rPr>
        <w:t xml:space="preserve">periodic recognition of </w:t>
      </w:r>
      <w:r w:rsidR="00F349CE" w:rsidRPr="0F1E6E60">
        <w:rPr>
          <w:rFonts w:ascii="Source Sans Pro" w:eastAsia="Source Sans Pro" w:hAnsi="Source Sans Pro" w:cs="Source Sans Pro"/>
          <w:sz w:val="24"/>
          <w:szCs w:val="24"/>
        </w:rPr>
        <w:t xml:space="preserve">meritorious </w:t>
      </w:r>
      <w:r w:rsidR="004F2E89" w:rsidRPr="0F1E6E60">
        <w:rPr>
          <w:rFonts w:ascii="Source Sans Pro" w:eastAsia="Source Sans Pro" w:hAnsi="Source Sans Pro" w:cs="Source Sans Pro"/>
          <w:sz w:val="24"/>
          <w:szCs w:val="24"/>
        </w:rPr>
        <w:t xml:space="preserve">performance for career faculty who are </w:t>
      </w:r>
      <w:r w:rsidR="00782B34" w:rsidRPr="0F1E6E60">
        <w:rPr>
          <w:rFonts w:ascii="Source Sans Pro" w:eastAsia="Source Sans Pro" w:hAnsi="Source Sans Pro" w:cs="Source Sans Pro"/>
          <w:sz w:val="24"/>
          <w:szCs w:val="24"/>
        </w:rPr>
        <w:t xml:space="preserve">already </w:t>
      </w:r>
      <w:r w:rsidR="004F2E89" w:rsidRPr="0F1E6E60">
        <w:rPr>
          <w:rFonts w:ascii="Source Sans Pro" w:eastAsia="Source Sans Pro" w:hAnsi="Source Sans Pro" w:cs="Source Sans Pro"/>
          <w:sz w:val="24"/>
          <w:szCs w:val="24"/>
        </w:rPr>
        <w:t xml:space="preserve">at their highest </w:t>
      </w:r>
      <w:r w:rsidR="00782B34" w:rsidRPr="0F1E6E60">
        <w:rPr>
          <w:rFonts w:ascii="Source Sans Pro" w:eastAsia="Source Sans Pro" w:hAnsi="Source Sans Pro" w:cs="Source Sans Pro"/>
          <w:sz w:val="24"/>
          <w:szCs w:val="24"/>
        </w:rPr>
        <w:t xml:space="preserve">promotable </w:t>
      </w:r>
      <w:r w:rsidR="004F2E89" w:rsidRPr="0F1E6E60">
        <w:rPr>
          <w:rFonts w:ascii="Source Sans Pro" w:eastAsia="Source Sans Pro" w:hAnsi="Source Sans Pro" w:cs="Source Sans Pro"/>
          <w:sz w:val="24"/>
          <w:szCs w:val="24"/>
        </w:rPr>
        <w:t xml:space="preserve">rank. </w:t>
      </w:r>
      <w:r w:rsidR="00DA56E8" w:rsidRPr="0F1E6E60">
        <w:rPr>
          <w:rFonts w:ascii="Source Sans Pro" w:eastAsia="Source Sans Pro" w:hAnsi="Source Sans Pro" w:cs="Source Sans Pro"/>
          <w:sz w:val="24"/>
          <w:szCs w:val="24"/>
        </w:rPr>
        <w:t>It is an elective review, meaning that the faculty member</w:t>
      </w:r>
      <w:r w:rsidR="00B566DC" w:rsidRPr="0F1E6E60">
        <w:rPr>
          <w:rFonts w:ascii="Source Sans Pro" w:eastAsia="Source Sans Pro" w:hAnsi="Source Sans Pro" w:cs="Source Sans Pro"/>
          <w:sz w:val="24"/>
          <w:szCs w:val="24"/>
        </w:rPr>
        <w:t xml:space="preserve"> can be reviewed after 6 years of highest-rank service, or can wait longer</w:t>
      </w:r>
      <w:r w:rsidR="00C2696F" w:rsidRPr="0F1E6E60">
        <w:rPr>
          <w:rFonts w:ascii="Source Sans Pro" w:eastAsia="Source Sans Pro" w:hAnsi="Source Sans Pro" w:cs="Source Sans Pro"/>
          <w:sz w:val="24"/>
          <w:szCs w:val="24"/>
        </w:rPr>
        <w:t xml:space="preserve"> to be reviewed. </w:t>
      </w:r>
      <w:r w:rsidR="00A21495" w:rsidRPr="0F1E6E60">
        <w:rPr>
          <w:rFonts w:ascii="Source Sans Pro" w:eastAsia="Source Sans Pro" w:hAnsi="Source Sans Pro" w:cs="Source Sans Pro"/>
          <w:sz w:val="24"/>
          <w:szCs w:val="24"/>
        </w:rPr>
        <w:t xml:space="preserve">The process is briefly outlined in Article 19, Section </w:t>
      </w:r>
      <w:r w:rsidR="008D5CB1" w:rsidRPr="0F1E6E60">
        <w:rPr>
          <w:rFonts w:ascii="Source Sans Pro" w:eastAsia="Source Sans Pro" w:hAnsi="Source Sans Pro" w:cs="Source Sans Pro"/>
          <w:sz w:val="24"/>
          <w:szCs w:val="24"/>
        </w:rPr>
        <w:t>32-34</w:t>
      </w:r>
      <w:r w:rsidR="00C2696F" w:rsidRPr="0F1E6E60">
        <w:rPr>
          <w:rFonts w:ascii="Source Sans Pro" w:eastAsia="Source Sans Pro" w:hAnsi="Source Sans Pro" w:cs="Source Sans Pro"/>
          <w:sz w:val="24"/>
          <w:szCs w:val="24"/>
        </w:rPr>
        <w:t xml:space="preserve"> of the CBA</w:t>
      </w:r>
      <w:r w:rsidR="00EB3F73" w:rsidRPr="0F1E6E60">
        <w:rPr>
          <w:rFonts w:ascii="Source Sans Pro" w:eastAsia="Source Sans Pro" w:hAnsi="Source Sans Pro" w:cs="Source Sans Pro"/>
          <w:sz w:val="24"/>
          <w:szCs w:val="24"/>
        </w:rPr>
        <w:t xml:space="preserve">, and references the processes established for career instructional </w:t>
      </w:r>
      <w:r w:rsidR="00436577">
        <w:rPr>
          <w:rFonts w:ascii="Source Sans Pro" w:eastAsia="Source Sans Pro" w:hAnsi="Source Sans Pro" w:cs="Source Sans Pro"/>
          <w:sz w:val="24"/>
          <w:szCs w:val="24"/>
        </w:rPr>
        <w:t xml:space="preserve">faculty </w:t>
      </w:r>
      <w:r w:rsidR="00EB3F73" w:rsidRPr="0F1E6E60">
        <w:rPr>
          <w:rFonts w:ascii="Source Sans Pro" w:eastAsia="Source Sans Pro" w:hAnsi="Source Sans Pro" w:cs="Source Sans Pro"/>
          <w:sz w:val="24"/>
          <w:szCs w:val="24"/>
        </w:rPr>
        <w:t>and care</w:t>
      </w:r>
      <w:r w:rsidR="00D80305" w:rsidRPr="0F1E6E60">
        <w:rPr>
          <w:rFonts w:ascii="Source Sans Pro" w:eastAsia="Source Sans Pro" w:hAnsi="Source Sans Pro" w:cs="Source Sans Pro"/>
          <w:sz w:val="24"/>
          <w:szCs w:val="24"/>
        </w:rPr>
        <w:t xml:space="preserve">er </w:t>
      </w:r>
      <w:r w:rsidR="00436577">
        <w:rPr>
          <w:rFonts w:ascii="Source Sans Pro" w:eastAsia="Source Sans Pro" w:hAnsi="Source Sans Pro" w:cs="Source Sans Pro"/>
          <w:sz w:val="24"/>
          <w:szCs w:val="24"/>
        </w:rPr>
        <w:t>research faculty continuous employment review</w:t>
      </w:r>
      <w:r w:rsidR="00EB3F73" w:rsidRPr="0F1E6E60">
        <w:rPr>
          <w:rFonts w:ascii="Source Sans Pro" w:eastAsia="Source Sans Pro" w:hAnsi="Source Sans Pro" w:cs="Source Sans Pro"/>
          <w:sz w:val="24"/>
          <w:szCs w:val="24"/>
        </w:rPr>
        <w:t xml:space="preserve"> </w:t>
      </w:r>
      <w:r w:rsidR="00632BA2" w:rsidRPr="0F1E6E60">
        <w:rPr>
          <w:rFonts w:ascii="Source Sans Pro" w:eastAsia="Source Sans Pro" w:hAnsi="Source Sans Pro" w:cs="Source Sans Pro"/>
          <w:sz w:val="24"/>
          <w:szCs w:val="24"/>
        </w:rPr>
        <w:t xml:space="preserve">in </w:t>
      </w:r>
      <w:hyperlink r:id="rId12" w:anchor="career-faculty-review-and-promotion">
        <w:r w:rsidR="00632BA2" w:rsidRPr="0F1E6E60">
          <w:rPr>
            <w:rStyle w:val="Hyperlink"/>
            <w:rFonts w:ascii="Source Sans Pro" w:eastAsia="Source Sans Pro" w:hAnsi="Source Sans Pro" w:cs="Source Sans Pro"/>
            <w:sz w:val="24"/>
            <w:szCs w:val="24"/>
          </w:rPr>
          <w:t>Article 19</w:t>
        </w:r>
      </w:hyperlink>
      <w:r w:rsidR="00632BA2" w:rsidRPr="0F1E6E60">
        <w:rPr>
          <w:rFonts w:ascii="Source Sans Pro" w:eastAsia="Source Sans Pro" w:hAnsi="Source Sans Pro" w:cs="Source Sans Pro"/>
          <w:sz w:val="24"/>
          <w:szCs w:val="24"/>
        </w:rPr>
        <w:t xml:space="preserve">. </w:t>
      </w:r>
    </w:p>
    <w:p w14:paraId="226CD50E" w14:textId="77777777" w:rsidR="00D54922" w:rsidRPr="00B5507D" w:rsidRDefault="00632BA2" w:rsidP="0F1E6E60">
      <w:p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 xml:space="preserve">Following are guidelines for committees evaluating career </w:t>
      </w:r>
      <w:r w:rsidR="00FD3C27" w:rsidRPr="0F1E6E60">
        <w:rPr>
          <w:rFonts w:ascii="Source Sans Pro" w:eastAsia="Source Sans Pro" w:hAnsi="Source Sans Pro" w:cs="Source Sans Pro"/>
          <w:sz w:val="24"/>
          <w:szCs w:val="24"/>
        </w:rPr>
        <w:t xml:space="preserve">faculty undergoing continuous employment review. </w:t>
      </w:r>
    </w:p>
    <w:p w14:paraId="5DA0235C" w14:textId="10E55AC9" w:rsidR="00632BA2" w:rsidRPr="00B5507D" w:rsidRDefault="00FD3C27" w:rsidP="0F1E6E60">
      <w:pPr>
        <w:pStyle w:val="ListParagraph"/>
        <w:numPr>
          <w:ilvl w:val="0"/>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 xml:space="preserve">The </w:t>
      </w:r>
      <w:r w:rsidR="001D7BD1" w:rsidRPr="0F1E6E60">
        <w:rPr>
          <w:rFonts w:ascii="Source Sans Pro" w:eastAsia="Source Sans Pro" w:hAnsi="Source Sans Pro" w:cs="Source Sans Pro"/>
          <w:sz w:val="24"/>
          <w:szCs w:val="24"/>
        </w:rPr>
        <w:t xml:space="preserve">committee should be composed of faculty </w:t>
      </w:r>
      <w:r w:rsidR="00383EF7" w:rsidRPr="0F1E6E60">
        <w:rPr>
          <w:rFonts w:ascii="Source Sans Pro" w:eastAsia="Source Sans Pro" w:hAnsi="Source Sans Pro" w:cs="Source Sans Pro"/>
          <w:sz w:val="24"/>
          <w:szCs w:val="24"/>
        </w:rPr>
        <w:t xml:space="preserve">members who have achieved their full rank as career or tenure track faculty members. </w:t>
      </w:r>
    </w:p>
    <w:p w14:paraId="62B350D7" w14:textId="687CB9CA" w:rsidR="00D54922" w:rsidRPr="00B5507D" w:rsidRDefault="00D54922" w:rsidP="0F1E6E60">
      <w:pPr>
        <w:pStyle w:val="ListParagraph"/>
        <w:numPr>
          <w:ilvl w:val="0"/>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 xml:space="preserve">The unit head will have worked with the faculty member to ensure that </w:t>
      </w:r>
      <w:r w:rsidR="006B5D64" w:rsidRPr="0F1E6E60">
        <w:rPr>
          <w:rFonts w:ascii="Source Sans Pro" w:eastAsia="Source Sans Pro" w:hAnsi="Source Sans Pro" w:cs="Source Sans Pro"/>
          <w:sz w:val="24"/>
          <w:szCs w:val="24"/>
        </w:rPr>
        <w:t>the committee</w:t>
      </w:r>
      <w:r w:rsidRPr="0F1E6E60">
        <w:rPr>
          <w:rFonts w:ascii="Source Sans Pro" w:eastAsia="Source Sans Pro" w:hAnsi="Source Sans Pro" w:cs="Source Sans Pro"/>
          <w:sz w:val="24"/>
          <w:szCs w:val="24"/>
        </w:rPr>
        <w:t xml:space="preserve"> ha</w:t>
      </w:r>
      <w:r w:rsidR="006B5D64" w:rsidRPr="0F1E6E60">
        <w:rPr>
          <w:rFonts w:ascii="Source Sans Pro" w:eastAsia="Source Sans Pro" w:hAnsi="Source Sans Pro" w:cs="Source Sans Pro"/>
          <w:sz w:val="24"/>
          <w:szCs w:val="24"/>
        </w:rPr>
        <w:t>s</w:t>
      </w:r>
      <w:r w:rsidRPr="0F1E6E60">
        <w:rPr>
          <w:rFonts w:ascii="Source Sans Pro" w:eastAsia="Source Sans Pro" w:hAnsi="Source Sans Pro" w:cs="Source Sans Pro"/>
          <w:sz w:val="24"/>
          <w:szCs w:val="24"/>
        </w:rPr>
        <w:t xml:space="preserve"> access to the following materials:</w:t>
      </w:r>
    </w:p>
    <w:p w14:paraId="1D5EB2BE" w14:textId="1B8BC979" w:rsidR="00D54922" w:rsidRPr="00B5507D" w:rsidRDefault="0097219E" w:rsidP="0F1E6E60">
      <w:pPr>
        <w:pStyle w:val="ListParagraph"/>
        <w:numPr>
          <w:ilvl w:val="1"/>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Candidate CV, clearly noting which accomplishments occurred during the review period</w:t>
      </w:r>
      <w:r w:rsidR="00EF3A9D" w:rsidRPr="0F1E6E60">
        <w:rPr>
          <w:rFonts w:ascii="Source Sans Pro" w:eastAsia="Source Sans Pro" w:hAnsi="Source Sans Pro" w:cs="Source Sans Pro"/>
          <w:sz w:val="24"/>
          <w:szCs w:val="24"/>
        </w:rPr>
        <w:t xml:space="preserve"> </w:t>
      </w:r>
      <w:r w:rsidR="006616A1" w:rsidRPr="0F1E6E60">
        <w:rPr>
          <w:rFonts w:ascii="Source Sans Pro" w:eastAsia="Source Sans Pro" w:hAnsi="Source Sans Pro" w:cs="Source Sans Pro"/>
          <w:sz w:val="24"/>
          <w:szCs w:val="24"/>
        </w:rPr>
        <w:t>(</w:t>
      </w:r>
      <w:r w:rsidR="005A59CB" w:rsidRPr="0F1E6E60">
        <w:rPr>
          <w:rFonts w:ascii="Source Sans Pro" w:eastAsia="Source Sans Pro" w:hAnsi="Source Sans Pro" w:cs="Source Sans Pro"/>
          <w:sz w:val="24"/>
          <w:szCs w:val="24"/>
        </w:rPr>
        <w:t>candidates are encouraged to use highlighting)</w:t>
      </w:r>
    </w:p>
    <w:p w14:paraId="31D4C47F" w14:textId="49D18D78" w:rsidR="005855F8" w:rsidRPr="00B5507D" w:rsidRDefault="005855F8" w:rsidP="0F1E6E60">
      <w:pPr>
        <w:pStyle w:val="ListParagraph"/>
        <w:numPr>
          <w:ilvl w:val="1"/>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 xml:space="preserve">Candidate statement </w:t>
      </w:r>
    </w:p>
    <w:p w14:paraId="6502DBD7" w14:textId="6D0855E3" w:rsidR="005855F8" w:rsidRPr="00B5507D" w:rsidRDefault="005855F8" w:rsidP="0F1E6E60">
      <w:pPr>
        <w:pStyle w:val="ListParagraph"/>
        <w:numPr>
          <w:ilvl w:val="1"/>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Teaching data</w:t>
      </w:r>
      <w:r w:rsidR="00442906" w:rsidRPr="0F1E6E60">
        <w:rPr>
          <w:rFonts w:ascii="Source Sans Pro" w:eastAsia="Source Sans Pro" w:hAnsi="Source Sans Pro" w:cs="Source Sans Pro"/>
          <w:sz w:val="24"/>
          <w:szCs w:val="24"/>
        </w:rPr>
        <w:t>, if applicable</w:t>
      </w:r>
      <w:r w:rsidRPr="0F1E6E60">
        <w:rPr>
          <w:rFonts w:ascii="Source Sans Pro" w:eastAsia="Source Sans Pro" w:hAnsi="Source Sans Pro" w:cs="Source Sans Pro"/>
          <w:sz w:val="24"/>
          <w:szCs w:val="24"/>
        </w:rPr>
        <w:t>: Student E</w:t>
      </w:r>
      <w:r w:rsidR="450E95EC" w:rsidRPr="0F1E6E60">
        <w:rPr>
          <w:rFonts w:ascii="Source Sans Pro" w:eastAsia="Source Sans Pro" w:hAnsi="Source Sans Pro" w:cs="Source Sans Pro"/>
          <w:sz w:val="24"/>
          <w:szCs w:val="24"/>
        </w:rPr>
        <w:t>xperience</w:t>
      </w:r>
      <w:r w:rsidRPr="0F1E6E60">
        <w:rPr>
          <w:rFonts w:ascii="Source Sans Pro" w:eastAsia="Source Sans Pro" w:hAnsi="Source Sans Pro" w:cs="Source Sans Pro"/>
          <w:sz w:val="24"/>
          <w:szCs w:val="24"/>
        </w:rPr>
        <w:t xml:space="preserve"> Surveys</w:t>
      </w:r>
      <w:r w:rsidR="004C4D67" w:rsidRPr="0F1E6E60">
        <w:rPr>
          <w:rFonts w:ascii="Source Sans Pro" w:eastAsia="Source Sans Pro" w:hAnsi="Source Sans Pro" w:cs="Source Sans Pro"/>
          <w:sz w:val="24"/>
          <w:szCs w:val="24"/>
        </w:rPr>
        <w:t xml:space="preserve"> and prior student evaluations</w:t>
      </w:r>
      <w:r w:rsidR="007E71C1" w:rsidRPr="0F1E6E60">
        <w:rPr>
          <w:rFonts w:ascii="Source Sans Pro" w:eastAsia="Source Sans Pro" w:hAnsi="Source Sans Pro" w:cs="Source Sans Pro"/>
          <w:sz w:val="24"/>
          <w:szCs w:val="24"/>
        </w:rPr>
        <w:t xml:space="preserve">. </w:t>
      </w:r>
      <w:r w:rsidR="00EB4EF6" w:rsidRPr="0F1E6E60">
        <w:rPr>
          <w:rFonts w:ascii="Source Sans Pro" w:eastAsia="Source Sans Pro" w:hAnsi="Source Sans Pro" w:cs="Source Sans Pro"/>
          <w:sz w:val="24"/>
          <w:szCs w:val="24"/>
        </w:rPr>
        <w:t>At least one recent</w:t>
      </w:r>
      <w:r w:rsidR="007E71C1" w:rsidRPr="0F1E6E60">
        <w:rPr>
          <w:rFonts w:ascii="Source Sans Pro" w:eastAsia="Source Sans Pro" w:hAnsi="Source Sans Pro" w:cs="Source Sans Pro"/>
          <w:sz w:val="24"/>
          <w:szCs w:val="24"/>
        </w:rPr>
        <w:t xml:space="preserve"> peer teaching evaluation. </w:t>
      </w:r>
    </w:p>
    <w:p w14:paraId="01D24D0C" w14:textId="45441085" w:rsidR="004C4D67" w:rsidRPr="00B5507D" w:rsidRDefault="004E4299" w:rsidP="0F1E6E60">
      <w:pPr>
        <w:pStyle w:val="ListParagraph"/>
        <w:numPr>
          <w:ilvl w:val="1"/>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Other materials addressing professional accomplishments relevant to the faculty member’s position description</w:t>
      </w:r>
      <w:r w:rsidR="00916067" w:rsidRPr="0F1E6E60">
        <w:rPr>
          <w:rFonts w:ascii="Source Sans Pro" w:eastAsia="Source Sans Pro" w:hAnsi="Source Sans Pro" w:cs="Source Sans Pro"/>
          <w:sz w:val="24"/>
          <w:szCs w:val="24"/>
        </w:rPr>
        <w:t xml:space="preserve">. </w:t>
      </w:r>
    </w:p>
    <w:p w14:paraId="2E1AFB8B" w14:textId="171CA783" w:rsidR="002977D8" w:rsidRPr="00B5507D" w:rsidRDefault="002977D8" w:rsidP="0F1E6E60">
      <w:pPr>
        <w:pStyle w:val="ListParagraph"/>
        <w:numPr>
          <w:ilvl w:val="1"/>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Ideally you should hav</w:t>
      </w:r>
      <w:r w:rsidR="000B35A2" w:rsidRPr="0F1E6E60">
        <w:rPr>
          <w:rFonts w:ascii="Source Sans Pro" w:eastAsia="Source Sans Pro" w:hAnsi="Source Sans Pro" w:cs="Source Sans Pro"/>
          <w:sz w:val="24"/>
          <w:szCs w:val="24"/>
        </w:rPr>
        <w:t xml:space="preserve">e </w:t>
      </w:r>
      <w:r w:rsidRPr="0F1E6E60">
        <w:rPr>
          <w:rFonts w:ascii="Source Sans Pro" w:eastAsia="Source Sans Pro" w:hAnsi="Source Sans Pro" w:cs="Source Sans Pro"/>
          <w:sz w:val="24"/>
          <w:szCs w:val="24"/>
        </w:rPr>
        <w:t>the faculty member’s position description, notice of appointment or condi</w:t>
      </w:r>
      <w:r w:rsidR="00E41350" w:rsidRPr="0F1E6E60">
        <w:rPr>
          <w:rFonts w:ascii="Source Sans Pro" w:eastAsia="Source Sans Pro" w:hAnsi="Source Sans Pro" w:cs="Source Sans Pro"/>
          <w:sz w:val="24"/>
          <w:szCs w:val="24"/>
        </w:rPr>
        <w:t>tions of appointment.</w:t>
      </w:r>
    </w:p>
    <w:p w14:paraId="77E05258" w14:textId="74CF876A" w:rsidR="008503C9" w:rsidRPr="00B5507D" w:rsidRDefault="002D4F56" w:rsidP="0F1E6E60">
      <w:pPr>
        <w:pStyle w:val="ListParagraph"/>
        <w:numPr>
          <w:ilvl w:val="1"/>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Refer to your unit’s policy on career faculty promotion</w:t>
      </w:r>
      <w:r w:rsidR="00223B97" w:rsidRPr="0F1E6E60">
        <w:rPr>
          <w:rFonts w:ascii="Source Sans Pro" w:eastAsia="Source Sans Pro" w:hAnsi="Source Sans Pro" w:cs="Source Sans Pro"/>
          <w:sz w:val="24"/>
          <w:szCs w:val="24"/>
        </w:rPr>
        <w:t xml:space="preserve"> for specific criteria to use when judging performance</w:t>
      </w:r>
      <w:r w:rsidR="28DCF82D" w:rsidRPr="0F1E6E60">
        <w:rPr>
          <w:rFonts w:ascii="Source Sans Pro" w:eastAsia="Source Sans Pro" w:hAnsi="Source Sans Pro" w:cs="Source Sans Pro"/>
          <w:sz w:val="24"/>
          <w:szCs w:val="24"/>
        </w:rPr>
        <w:t xml:space="preserve"> (this may include service and/or professional development)</w:t>
      </w:r>
      <w:r w:rsidR="00223B97" w:rsidRPr="0F1E6E60">
        <w:rPr>
          <w:rFonts w:ascii="Source Sans Pro" w:eastAsia="Source Sans Pro" w:hAnsi="Source Sans Pro" w:cs="Source Sans Pro"/>
          <w:sz w:val="24"/>
          <w:szCs w:val="24"/>
        </w:rPr>
        <w:t>.</w:t>
      </w:r>
    </w:p>
    <w:p w14:paraId="54BE67C1" w14:textId="19813588" w:rsidR="00E83ED6" w:rsidRPr="00B5507D" w:rsidRDefault="002C6082" w:rsidP="0F1E6E60">
      <w:pPr>
        <w:pStyle w:val="ListParagraph"/>
        <w:numPr>
          <w:ilvl w:val="0"/>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The committee will review the materials</w:t>
      </w:r>
      <w:r w:rsidR="006F7E3B" w:rsidRPr="0F1E6E60">
        <w:rPr>
          <w:rFonts w:ascii="Source Sans Pro" w:eastAsia="Source Sans Pro" w:hAnsi="Source Sans Pro" w:cs="Source Sans Pro"/>
          <w:sz w:val="24"/>
          <w:szCs w:val="24"/>
        </w:rPr>
        <w:t xml:space="preserve"> and prepare a brief </w:t>
      </w:r>
      <w:r w:rsidR="00EB545F" w:rsidRPr="0F1E6E60">
        <w:rPr>
          <w:rFonts w:ascii="Source Sans Pro" w:eastAsia="Source Sans Pro" w:hAnsi="Source Sans Pro" w:cs="Source Sans Pro"/>
          <w:sz w:val="24"/>
          <w:szCs w:val="24"/>
        </w:rPr>
        <w:t xml:space="preserve">report and recommendation </w:t>
      </w:r>
      <w:r w:rsidR="00FE18BF" w:rsidRPr="0F1E6E60">
        <w:rPr>
          <w:rFonts w:ascii="Source Sans Pro" w:eastAsia="Source Sans Pro" w:hAnsi="Source Sans Pro" w:cs="Source Sans Pro"/>
          <w:sz w:val="24"/>
          <w:szCs w:val="24"/>
        </w:rPr>
        <w:t>(meets</w:t>
      </w:r>
      <w:r w:rsidR="00782B34" w:rsidRPr="0F1E6E60">
        <w:rPr>
          <w:rFonts w:ascii="Source Sans Pro" w:eastAsia="Source Sans Pro" w:hAnsi="Source Sans Pro" w:cs="Source Sans Pro"/>
          <w:sz w:val="24"/>
          <w:szCs w:val="24"/>
        </w:rPr>
        <w:t>, exceeds,</w:t>
      </w:r>
      <w:r w:rsidR="003039C3" w:rsidRPr="0F1E6E60">
        <w:rPr>
          <w:rFonts w:ascii="Source Sans Pro" w:eastAsia="Source Sans Pro" w:hAnsi="Source Sans Pro" w:cs="Source Sans Pro"/>
          <w:sz w:val="24"/>
          <w:szCs w:val="24"/>
        </w:rPr>
        <w:t xml:space="preserve"> </w:t>
      </w:r>
      <w:r w:rsidR="00FE18BF" w:rsidRPr="0F1E6E60">
        <w:rPr>
          <w:rFonts w:ascii="Source Sans Pro" w:eastAsia="Source Sans Pro" w:hAnsi="Source Sans Pro" w:cs="Source Sans Pro"/>
          <w:sz w:val="24"/>
          <w:szCs w:val="24"/>
        </w:rPr>
        <w:t xml:space="preserve">or does not meet </w:t>
      </w:r>
      <w:r w:rsidR="00FE18BF" w:rsidRPr="0F1E6E60">
        <w:rPr>
          <w:rFonts w:ascii="Source Sans Pro" w:eastAsia="Source Sans Pro" w:hAnsi="Source Sans Pro" w:cs="Source Sans Pro"/>
          <w:sz w:val="24"/>
          <w:szCs w:val="24"/>
          <w:u w:val="single"/>
        </w:rPr>
        <w:t>overall</w:t>
      </w:r>
      <w:r w:rsidR="00FE18BF" w:rsidRPr="0F1E6E60">
        <w:rPr>
          <w:rFonts w:ascii="Source Sans Pro" w:eastAsia="Source Sans Pro" w:hAnsi="Source Sans Pro" w:cs="Source Sans Pro"/>
          <w:sz w:val="24"/>
          <w:szCs w:val="24"/>
        </w:rPr>
        <w:t xml:space="preserve"> </w:t>
      </w:r>
      <w:r w:rsidR="00863F6D" w:rsidRPr="0F1E6E60">
        <w:rPr>
          <w:rFonts w:ascii="Source Sans Pro" w:eastAsia="Source Sans Pro" w:hAnsi="Source Sans Pro" w:cs="Source Sans Pro"/>
          <w:sz w:val="24"/>
          <w:szCs w:val="24"/>
        </w:rPr>
        <w:t xml:space="preserve">performance expectations for continuous employment recognition) </w:t>
      </w:r>
      <w:r w:rsidR="00EB545F" w:rsidRPr="0F1E6E60">
        <w:rPr>
          <w:rFonts w:ascii="Source Sans Pro" w:eastAsia="Source Sans Pro" w:hAnsi="Source Sans Pro" w:cs="Source Sans Pro"/>
          <w:sz w:val="24"/>
          <w:szCs w:val="24"/>
        </w:rPr>
        <w:t xml:space="preserve">to the unit head, based on the materials. </w:t>
      </w:r>
      <w:r w:rsidR="00771827" w:rsidRPr="0F1E6E60">
        <w:rPr>
          <w:rFonts w:ascii="Source Sans Pro" w:eastAsia="Source Sans Pro" w:hAnsi="Source Sans Pro" w:cs="Source Sans Pro"/>
          <w:sz w:val="24"/>
          <w:szCs w:val="24"/>
        </w:rPr>
        <w:t>For</w:t>
      </w:r>
      <w:r w:rsidR="00BA6121" w:rsidRPr="0F1E6E60">
        <w:rPr>
          <w:rFonts w:ascii="Source Sans Pro" w:eastAsia="Source Sans Pro" w:hAnsi="Source Sans Pro" w:cs="Source Sans Pro"/>
          <w:sz w:val="24"/>
          <w:szCs w:val="24"/>
        </w:rPr>
        <w:t xml:space="preserve"> </w:t>
      </w:r>
      <w:r w:rsidR="00CD26E2" w:rsidRPr="0F1E6E60">
        <w:rPr>
          <w:rFonts w:ascii="Source Sans Pro" w:eastAsia="Source Sans Pro" w:hAnsi="Source Sans Pro" w:cs="Source Sans Pro"/>
          <w:sz w:val="24"/>
          <w:szCs w:val="24"/>
        </w:rPr>
        <w:t xml:space="preserve">each </w:t>
      </w:r>
      <w:r w:rsidR="00B764D6" w:rsidRPr="0F1E6E60">
        <w:rPr>
          <w:rFonts w:ascii="Source Sans Pro" w:eastAsia="Source Sans Pro" w:hAnsi="Source Sans Pro" w:cs="Source Sans Pro"/>
          <w:sz w:val="24"/>
          <w:szCs w:val="24"/>
        </w:rPr>
        <w:t xml:space="preserve">applicable </w:t>
      </w:r>
      <w:r w:rsidR="00CD26E2" w:rsidRPr="0F1E6E60">
        <w:rPr>
          <w:rFonts w:ascii="Source Sans Pro" w:eastAsia="Source Sans Pro" w:hAnsi="Source Sans Pro" w:cs="Source Sans Pro"/>
          <w:sz w:val="24"/>
          <w:szCs w:val="24"/>
        </w:rPr>
        <w:t>category</w:t>
      </w:r>
      <w:r w:rsidR="00BA6121" w:rsidRPr="0F1E6E60">
        <w:rPr>
          <w:rFonts w:ascii="Source Sans Pro" w:eastAsia="Source Sans Pro" w:hAnsi="Source Sans Pro" w:cs="Source Sans Pro"/>
          <w:sz w:val="24"/>
          <w:szCs w:val="24"/>
        </w:rPr>
        <w:t xml:space="preserve"> (</w:t>
      </w:r>
      <w:r w:rsidR="00E30753" w:rsidRPr="0F1E6E60">
        <w:rPr>
          <w:rFonts w:ascii="Source Sans Pro" w:eastAsia="Source Sans Pro" w:hAnsi="Source Sans Pro" w:cs="Source Sans Pro"/>
          <w:sz w:val="24"/>
          <w:szCs w:val="24"/>
        </w:rPr>
        <w:t xml:space="preserve">e.g. </w:t>
      </w:r>
      <w:r w:rsidR="00BA6121" w:rsidRPr="0F1E6E60">
        <w:rPr>
          <w:rFonts w:ascii="Source Sans Pro" w:eastAsia="Source Sans Pro" w:hAnsi="Source Sans Pro" w:cs="Source Sans Pro"/>
          <w:sz w:val="24"/>
          <w:szCs w:val="24"/>
        </w:rPr>
        <w:t xml:space="preserve">teaching, </w:t>
      </w:r>
      <w:r w:rsidR="004629DE" w:rsidRPr="0F1E6E60">
        <w:rPr>
          <w:rFonts w:ascii="Source Sans Pro" w:eastAsia="Source Sans Pro" w:hAnsi="Source Sans Pro" w:cs="Source Sans Pro"/>
          <w:sz w:val="24"/>
          <w:szCs w:val="24"/>
        </w:rPr>
        <w:t>scholarship/</w:t>
      </w:r>
      <w:r w:rsidR="00140663" w:rsidRPr="0F1E6E60">
        <w:rPr>
          <w:rFonts w:ascii="Source Sans Pro" w:eastAsia="Source Sans Pro" w:hAnsi="Source Sans Pro" w:cs="Source Sans Pro"/>
          <w:sz w:val="24"/>
          <w:szCs w:val="24"/>
        </w:rPr>
        <w:t xml:space="preserve"> </w:t>
      </w:r>
      <w:r w:rsidR="004629DE" w:rsidRPr="0F1E6E60">
        <w:rPr>
          <w:rFonts w:ascii="Source Sans Pro" w:eastAsia="Source Sans Pro" w:hAnsi="Source Sans Pro" w:cs="Source Sans Pro"/>
          <w:sz w:val="24"/>
          <w:szCs w:val="24"/>
        </w:rPr>
        <w:t>creative activity, service)</w:t>
      </w:r>
      <w:r w:rsidR="00E7785D" w:rsidRPr="0F1E6E60">
        <w:rPr>
          <w:rFonts w:ascii="Source Sans Pro" w:eastAsia="Source Sans Pro" w:hAnsi="Source Sans Pro" w:cs="Source Sans Pro"/>
          <w:sz w:val="24"/>
          <w:szCs w:val="24"/>
        </w:rPr>
        <w:t xml:space="preserve">, </w:t>
      </w:r>
      <w:r w:rsidR="00D359EA" w:rsidRPr="0F1E6E60">
        <w:rPr>
          <w:rFonts w:ascii="Source Sans Pro" w:eastAsia="Source Sans Pro" w:hAnsi="Source Sans Pro" w:cs="Source Sans Pro"/>
          <w:sz w:val="24"/>
          <w:szCs w:val="24"/>
        </w:rPr>
        <w:t>report whether performance in that category meets</w:t>
      </w:r>
      <w:r w:rsidR="00782B34" w:rsidRPr="0F1E6E60">
        <w:rPr>
          <w:rFonts w:ascii="Source Sans Pro" w:eastAsia="Source Sans Pro" w:hAnsi="Source Sans Pro" w:cs="Source Sans Pro"/>
          <w:sz w:val="24"/>
          <w:szCs w:val="24"/>
        </w:rPr>
        <w:t>, exceeds,</w:t>
      </w:r>
      <w:r w:rsidR="00D359EA" w:rsidRPr="0F1E6E60">
        <w:rPr>
          <w:rFonts w:ascii="Source Sans Pro" w:eastAsia="Source Sans Pro" w:hAnsi="Source Sans Pro" w:cs="Source Sans Pro"/>
          <w:sz w:val="24"/>
          <w:szCs w:val="24"/>
        </w:rPr>
        <w:t xml:space="preserve"> or does not meet expectations.</w:t>
      </w:r>
      <w:r w:rsidR="00782B34" w:rsidRPr="0F1E6E60">
        <w:rPr>
          <w:rStyle w:val="FootnoteReference"/>
          <w:rFonts w:ascii="Source Sans Pro" w:eastAsia="Source Sans Pro" w:hAnsi="Source Sans Pro" w:cs="Source Sans Pro"/>
          <w:sz w:val="24"/>
          <w:szCs w:val="24"/>
        </w:rPr>
        <w:footnoteReference w:id="1"/>
      </w:r>
      <w:r w:rsidR="00197225" w:rsidRPr="0F1E6E60">
        <w:rPr>
          <w:rFonts w:ascii="Source Sans Pro" w:eastAsia="Source Sans Pro" w:hAnsi="Source Sans Pro" w:cs="Source Sans Pro"/>
          <w:sz w:val="24"/>
          <w:szCs w:val="24"/>
        </w:rPr>
        <w:t xml:space="preserve"> </w:t>
      </w:r>
      <w:r w:rsidR="00B70E76" w:rsidRPr="0F1E6E60">
        <w:rPr>
          <w:rFonts w:ascii="Source Sans Pro" w:eastAsia="Source Sans Pro" w:hAnsi="Source Sans Pro" w:cs="Source Sans Pro"/>
          <w:sz w:val="24"/>
          <w:szCs w:val="24"/>
        </w:rPr>
        <w:lastRenderedPageBreak/>
        <w:t xml:space="preserve">The teaching category </w:t>
      </w:r>
      <w:r w:rsidR="00FE5AEF" w:rsidRPr="0F1E6E60">
        <w:rPr>
          <w:rFonts w:ascii="Source Sans Pro" w:eastAsia="Source Sans Pro" w:hAnsi="Source Sans Pro" w:cs="Source Sans Pro"/>
          <w:sz w:val="24"/>
          <w:szCs w:val="24"/>
        </w:rPr>
        <w:t xml:space="preserve">(if applicable) </w:t>
      </w:r>
      <w:r w:rsidR="00B70E76" w:rsidRPr="0F1E6E60">
        <w:rPr>
          <w:rFonts w:ascii="Source Sans Pro" w:eastAsia="Source Sans Pro" w:hAnsi="Source Sans Pro" w:cs="Source Sans Pro"/>
          <w:sz w:val="24"/>
          <w:szCs w:val="24"/>
        </w:rPr>
        <w:t xml:space="preserve">should </w:t>
      </w:r>
      <w:r w:rsidR="008618CC" w:rsidRPr="0F1E6E60">
        <w:rPr>
          <w:rFonts w:ascii="Source Sans Pro" w:eastAsia="Source Sans Pro" w:hAnsi="Source Sans Pro" w:cs="Source Sans Pro"/>
          <w:sz w:val="24"/>
          <w:szCs w:val="24"/>
        </w:rPr>
        <w:t>include a description of</w:t>
      </w:r>
      <w:r w:rsidR="00B70E76" w:rsidRPr="0F1E6E60">
        <w:rPr>
          <w:rFonts w:ascii="Source Sans Pro" w:eastAsia="Source Sans Pro" w:hAnsi="Source Sans Pro" w:cs="Source Sans Pro"/>
          <w:sz w:val="24"/>
          <w:szCs w:val="24"/>
        </w:rPr>
        <w:t xml:space="preserve"> performance </w:t>
      </w:r>
      <w:r w:rsidR="00FE5AEF" w:rsidRPr="0F1E6E60">
        <w:rPr>
          <w:rFonts w:ascii="Source Sans Pro" w:eastAsia="Source Sans Pro" w:hAnsi="Source Sans Pro" w:cs="Source Sans Pro"/>
          <w:sz w:val="24"/>
          <w:szCs w:val="24"/>
        </w:rPr>
        <w:t xml:space="preserve">with respect to the </w:t>
      </w:r>
      <w:hyperlink r:id="rId13" w:history="1">
        <w:r w:rsidR="00FE5AEF" w:rsidRPr="0F1E6E60">
          <w:rPr>
            <w:rStyle w:val="Hyperlink"/>
            <w:rFonts w:ascii="Source Sans Pro" w:eastAsia="Source Sans Pro" w:hAnsi="Source Sans Pro" w:cs="Source Sans Pro"/>
            <w:sz w:val="24"/>
            <w:szCs w:val="24"/>
          </w:rPr>
          <w:t>four teaching competencies</w:t>
        </w:r>
      </w:hyperlink>
      <w:r w:rsidR="00FE5AEF" w:rsidRPr="0F1E6E60">
        <w:rPr>
          <w:rFonts w:ascii="Source Sans Pro" w:eastAsia="Source Sans Pro" w:hAnsi="Source Sans Pro" w:cs="Source Sans Pro"/>
          <w:sz w:val="24"/>
          <w:szCs w:val="24"/>
        </w:rPr>
        <w:t>.</w:t>
      </w:r>
      <w:r w:rsidR="00782B34" w:rsidRPr="0F1E6E60">
        <w:rPr>
          <w:rFonts w:ascii="Source Sans Pro" w:eastAsia="Source Sans Pro" w:hAnsi="Source Sans Pro" w:cs="Source Sans Pro"/>
          <w:sz w:val="24"/>
          <w:szCs w:val="24"/>
        </w:rPr>
        <w:t xml:space="preserve"> The committee will also note whether the faculty member is engaged in diversity, equity, and inclusion. DEI engagement is assumed to be relevant to one or more of the applicable categories of their employment – teaching, research, and service.</w:t>
      </w:r>
    </w:p>
    <w:p w14:paraId="64C8AEC5" w14:textId="3CDB4476" w:rsidR="00EB545F" w:rsidRPr="00B5507D" w:rsidRDefault="00AB34FF" w:rsidP="0F1E6E60">
      <w:pPr>
        <w:pStyle w:val="ListParagraph"/>
        <w:numPr>
          <w:ilvl w:val="0"/>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Each</w:t>
      </w:r>
      <w:r w:rsidR="00EB545F" w:rsidRPr="0F1E6E60">
        <w:rPr>
          <w:rFonts w:ascii="Source Sans Pro" w:eastAsia="Source Sans Pro" w:hAnsi="Source Sans Pro" w:cs="Source Sans Pro"/>
          <w:sz w:val="24"/>
          <w:szCs w:val="24"/>
        </w:rPr>
        <w:t xml:space="preserve"> committee </w:t>
      </w:r>
      <w:r w:rsidR="00490047" w:rsidRPr="0F1E6E60">
        <w:rPr>
          <w:rFonts w:ascii="Source Sans Pro" w:eastAsia="Source Sans Pro" w:hAnsi="Source Sans Pro" w:cs="Source Sans Pro"/>
          <w:sz w:val="24"/>
          <w:szCs w:val="24"/>
        </w:rPr>
        <w:t xml:space="preserve">member will vote on the </w:t>
      </w:r>
      <w:r w:rsidR="00782B34" w:rsidRPr="0F1E6E60">
        <w:rPr>
          <w:rFonts w:ascii="Source Sans Pro" w:eastAsia="Source Sans Pro" w:hAnsi="Source Sans Pro" w:cs="Source Sans Pro"/>
          <w:sz w:val="24"/>
          <w:szCs w:val="24"/>
        </w:rPr>
        <w:t xml:space="preserve">overall committee </w:t>
      </w:r>
      <w:r w:rsidR="00490047" w:rsidRPr="0F1E6E60">
        <w:rPr>
          <w:rFonts w:ascii="Source Sans Pro" w:eastAsia="Source Sans Pro" w:hAnsi="Source Sans Pro" w:cs="Source Sans Pro"/>
          <w:sz w:val="24"/>
          <w:szCs w:val="24"/>
        </w:rPr>
        <w:t xml:space="preserve">recommendation and </w:t>
      </w:r>
      <w:r w:rsidRPr="0F1E6E60">
        <w:rPr>
          <w:rFonts w:ascii="Source Sans Pro" w:eastAsia="Source Sans Pro" w:hAnsi="Source Sans Pro" w:cs="Source Sans Pro"/>
          <w:sz w:val="24"/>
          <w:szCs w:val="24"/>
        </w:rPr>
        <w:t xml:space="preserve">the </w:t>
      </w:r>
      <w:r w:rsidR="001C77CC" w:rsidRPr="0F1E6E60">
        <w:rPr>
          <w:rFonts w:ascii="Source Sans Pro" w:eastAsia="Source Sans Pro" w:hAnsi="Source Sans Pro" w:cs="Source Sans Pro"/>
          <w:sz w:val="24"/>
          <w:szCs w:val="24"/>
        </w:rPr>
        <w:t>committee will provide the</w:t>
      </w:r>
      <w:r w:rsidR="00490047" w:rsidRPr="0F1E6E60">
        <w:rPr>
          <w:rFonts w:ascii="Source Sans Pro" w:eastAsia="Source Sans Pro" w:hAnsi="Source Sans Pro" w:cs="Source Sans Pro"/>
          <w:sz w:val="24"/>
          <w:szCs w:val="24"/>
        </w:rPr>
        <w:t xml:space="preserve"> unit head with their vote </w:t>
      </w:r>
      <w:r w:rsidR="001C77CC" w:rsidRPr="0F1E6E60">
        <w:rPr>
          <w:rFonts w:ascii="Source Sans Pro" w:eastAsia="Source Sans Pro" w:hAnsi="Source Sans Pro" w:cs="Source Sans Pro"/>
          <w:sz w:val="24"/>
          <w:szCs w:val="24"/>
        </w:rPr>
        <w:t xml:space="preserve">tally </w:t>
      </w:r>
      <w:r w:rsidR="00490047" w:rsidRPr="0F1E6E60">
        <w:rPr>
          <w:rFonts w:ascii="Source Sans Pro" w:eastAsia="Source Sans Pro" w:hAnsi="Source Sans Pro" w:cs="Source Sans Pro"/>
          <w:sz w:val="24"/>
          <w:szCs w:val="24"/>
        </w:rPr>
        <w:t>along with their report.</w:t>
      </w:r>
      <w:r w:rsidR="00FE01D1" w:rsidRPr="0F1E6E60">
        <w:rPr>
          <w:rFonts w:ascii="Source Sans Pro" w:eastAsia="Source Sans Pro" w:hAnsi="Source Sans Pro" w:cs="Source Sans Pro"/>
          <w:sz w:val="24"/>
          <w:szCs w:val="24"/>
        </w:rPr>
        <w:t xml:space="preserve"> </w:t>
      </w:r>
      <w:r w:rsidR="00782B34" w:rsidRPr="0F1E6E60">
        <w:rPr>
          <w:rFonts w:ascii="Source Sans Pro" w:eastAsia="Source Sans Pro" w:hAnsi="Source Sans Pro" w:cs="Source Sans Pro"/>
          <w:sz w:val="24"/>
          <w:szCs w:val="24"/>
        </w:rPr>
        <w:t xml:space="preserve">The </w:t>
      </w:r>
      <w:r w:rsidR="00B40D15" w:rsidRPr="0F1E6E60">
        <w:rPr>
          <w:rFonts w:ascii="Source Sans Pro" w:eastAsia="Source Sans Pro" w:hAnsi="Source Sans Pro" w:cs="Source Sans Pro"/>
          <w:sz w:val="24"/>
          <w:szCs w:val="24"/>
        </w:rPr>
        <w:t>votes need not be identified by the names of the committee members: The list of committee member names can be separate from the numerical vote tally.</w:t>
      </w:r>
    </w:p>
    <w:p w14:paraId="6238FA0F" w14:textId="441BA190" w:rsidR="00E2258E" w:rsidRPr="00B5507D" w:rsidRDefault="00E2258E" w:rsidP="0F1E6E60">
      <w:pPr>
        <w:pStyle w:val="ListParagraph"/>
        <w:numPr>
          <w:ilvl w:val="0"/>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Questions can be directed to your unit head, associate dean, or the vice provost for academic affairs (vpaa@uoregon.edu).</w:t>
      </w:r>
    </w:p>
    <w:p w14:paraId="324B3636" w14:textId="77777777" w:rsidR="00B5507D" w:rsidRDefault="00B5507D" w:rsidP="0F1E6E60">
      <w:pPr>
        <w:ind w:left="360"/>
        <w:jc w:val="right"/>
        <w:rPr>
          <w:rFonts w:ascii="Source Sans Pro" w:eastAsia="Source Sans Pro" w:hAnsi="Source Sans Pro" w:cs="Source Sans Pro"/>
          <w:sz w:val="24"/>
          <w:szCs w:val="24"/>
        </w:rPr>
      </w:pPr>
    </w:p>
    <w:p w14:paraId="4348D34C" w14:textId="73486828" w:rsidR="007342E3" w:rsidRPr="0090389B" w:rsidRDefault="007342E3" w:rsidP="0F1E6E60">
      <w:pPr>
        <w:rPr>
          <w:rFonts w:ascii="Source Sans Pro" w:eastAsia="Source Sans Pro" w:hAnsi="Source Sans Pro" w:cs="Source Sans Pro"/>
          <w:color w:val="FF0000"/>
          <w:sz w:val="24"/>
          <w:szCs w:val="24"/>
        </w:rPr>
      </w:pPr>
    </w:p>
    <w:sectPr w:rsidR="007342E3" w:rsidRPr="0090389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0BD47" w14:textId="77777777" w:rsidR="006D03F3" w:rsidRDefault="006D03F3" w:rsidP="00782B34">
      <w:pPr>
        <w:spacing w:after="0" w:line="240" w:lineRule="auto"/>
      </w:pPr>
      <w:r>
        <w:separator/>
      </w:r>
    </w:p>
  </w:endnote>
  <w:endnote w:type="continuationSeparator" w:id="0">
    <w:p w14:paraId="230C57BB" w14:textId="77777777" w:rsidR="006D03F3" w:rsidRDefault="006D03F3" w:rsidP="0078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F1E6E60" w14:paraId="002A8E26" w14:textId="77777777" w:rsidTr="7DE29582">
      <w:trPr>
        <w:trHeight w:val="300"/>
      </w:trPr>
      <w:tc>
        <w:tcPr>
          <w:tcW w:w="3120" w:type="dxa"/>
        </w:tcPr>
        <w:p w14:paraId="1E8F92A4" w14:textId="1D36DE12" w:rsidR="0F1E6E60" w:rsidRDefault="7DE29582" w:rsidP="7DE29582">
          <w:pPr>
            <w:pStyle w:val="Header"/>
            <w:ind w:left="-115"/>
            <w:rPr>
              <w:rFonts w:ascii="Source Sans Pro" w:eastAsia="Source Sans Pro" w:hAnsi="Source Sans Pro" w:cs="Source Sans Pro"/>
              <w:sz w:val="24"/>
              <w:szCs w:val="24"/>
            </w:rPr>
          </w:pPr>
          <w:r w:rsidRPr="7DE29582">
            <w:rPr>
              <w:rFonts w:ascii="Source Sans Pro" w:eastAsia="Source Sans Pro" w:hAnsi="Source Sans Pro" w:cs="Source Sans Pro"/>
              <w:sz w:val="24"/>
              <w:szCs w:val="24"/>
            </w:rPr>
            <w:t>Updated 0</w:t>
          </w:r>
          <w:r w:rsidR="007C1386">
            <w:rPr>
              <w:rFonts w:ascii="Source Sans Pro" w:eastAsia="Source Sans Pro" w:hAnsi="Source Sans Pro" w:cs="Source Sans Pro"/>
              <w:sz w:val="24"/>
              <w:szCs w:val="24"/>
            </w:rPr>
            <w:t>9</w:t>
          </w:r>
          <w:r w:rsidRPr="7DE29582">
            <w:rPr>
              <w:rFonts w:ascii="Source Sans Pro" w:eastAsia="Source Sans Pro" w:hAnsi="Source Sans Pro" w:cs="Source Sans Pro"/>
              <w:sz w:val="24"/>
              <w:szCs w:val="24"/>
            </w:rPr>
            <w:t>.2024</w:t>
          </w:r>
        </w:p>
      </w:tc>
      <w:tc>
        <w:tcPr>
          <w:tcW w:w="3120" w:type="dxa"/>
        </w:tcPr>
        <w:p w14:paraId="02E394D4" w14:textId="52EAD2F3" w:rsidR="0F1E6E60" w:rsidRDefault="0F1E6E60" w:rsidP="0F1E6E60">
          <w:pPr>
            <w:pStyle w:val="Header"/>
            <w:jc w:val="center"/>
          </w:pPr>
        </w:p>
      </w:tc>
      <w:tc>
        <w:tcPr>
          <w:tcW w:w="3120" w:type="dxa"/>
        </w:tcPr>
        <w:p w14:paraId="44BFD5A6" w14:textId="4296B885" w:rsidR="0F1E6E60" w:rsidRDefault="0F1E6E60" w:rsidP="0F1E6E60">
          <w:pPr>
            <w:pStyle w:val="Header"/>
            <w:ind w:right="-115"/>
            <w:jc w:val="right"/>
          </w:pPr>
        </w:p>
      </w:tc>
    </w:tr>
  </w:tbl>
  <w:p w14:paraId="1E0F62E7" w14:textId="4E209300" w:rsidR="0F1E6E60" w:rsidRDefault="0F1E6E60" w:rsidP="0F1E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F8B3A" w14:textId="77777777" w:rsidR="006D03F3" w:rsidRDefault="006D03F3" w:rsidP="00782B34">
      <w:pPr>
        <w:spacing w:after="0" w:line="240" w:lineRule="auto"/>
      </w:pPr>
      <w:r>
        <w:separator/>
      </w:r>
    </w:p>
  </w:footnote>
  <w:footnote w:type="continuationSeparator" w:id="0">
    <w:p w14:paraId="5F0811ED" w14:textId="77777777" w:rsidR="006D03F3" w:rsidRDefault="006D03F3" w:rsidP="00782B34">
      <w:pPr>
        <w:spacing w:after="0" w:line="240" w:lineRule="auto"/>
      </w:pPr>
      <w:r>
        <w:continuationSeparator/>
      </w:r>
    </w:p>
  </w:footnote>
  <w:footnote w:id="1">
    <w:p w14:paraId="65635336" w14:textId="2E7D37D3" w:rsidR="00782B34" w:rsidRDefault="00782B34">
      <w:pPr>
        <w:pStyle w:val="FootnoteText"/>
      </w:pPr>
      <w:r>
        <w:rPr>
          <w:rStyle w:val="FootnoteReference"/>
        </w:rPr>
        <w:footnoteRef/>
      </w:r>
      <w:r>
        <w:t xml:space="preserve"> Following CBA stipulations: For faculty members undergoing their FIRST CE review, the distinction between meets, exceeds, and does not meet </w:t>
      </w:r>
      <w:r w:rsidR="002E583D">
        <w:t>must</w:t>
      </w:r>
      <w:r>
        <w:t xml:space="preserve"> be made because the resulting pay increase depends on the distinction. For faculty members undergoing their SECOND or later CE review, the distinction need only be “does not meet” or “meet or exceeds” expectations.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5"/>
      <w:gridCol w:w="345"/>
      <w:gridCol w:w="8670"/>
    </w:tblGrid>
    <w:tr w:rsidR="0F1E6E60" w14:paraId="170D2EE1" w14:textId="77777777" w:rsidTr="0F1E6E60">
      <w:trPr>
        <w:trHeight w:val="300"/>
      </w:trPr>
      <w:tc>
        <w:tcPr>
          <w:tcW w:w="345" w:type="dxa"/>
        </w:tcPr>
        <w:p w14:paraId="1C68C50E" w14:textId="135BD131" w:rsidR="0F1E6E60" w:rsidRDefault="0F1E6E60" w:rsidP="0F1E6E60">
          <w:pPr>
            <w:pStyle w:val="Header"/>
            <w:ind w:left="-115"/>
            <w:rPr>
              <w:rFonts w:ascii="Source Sans Pro" w:eastAsia="Source Sans Pro" w:hAnsi="Source Sans Pro" w:cs="Source Sans Pro"/>
              <w:sz w:val="20"/>
              <w:szCs w:val="20"/>
            </w:rPr>
          </w:pPr>
        </w:p>
      </w:tc>
      <w:tc>
        <w:tcPr>
          <w:tcW w:w="345" w:type="dxa"/>
        </w:tcPr>
        <w:p w14:paraId="49CE6C81" w14:textId="1801AF97" w:rsidR="0F1E6E60" w:rsidRDefault="0F1E6E60" w:rsidP="0F1E6E60">
          <w:pPr>
            <w:pStyle w:val="Header"/>
            <w:jc w:val="center"/>
            <w:rPr>
              <w:rFonts w:ascii="Source Sans Pro" w:eastAsia="Source Sans Pro" w:hAnsi="Source Sans Pro" w:cs="Source Sans Pro"/>
              <w:sz w:val="20"/>
              <w:szCs w:val="20"/>
            </w:rPr>
          </w:pPr>
        </w:p>
      </w:tc>
      <w:tc>
        <w:tcPr>
          <w:tcW w:w="8670" w:type="dxa"/>
        </w:tcPr>
        <w:p w14:paraId="57796410" w14:textId="4CA58FF5" w:rsidR="0F1E6E60" w:rsidRDefault="0F1E6E60" w:rsidP="0F1E6E60">
          <w:pPr>
            <w:pStyle w:val="Header"/>
            <w:ind w:right="-115"/>
            <w:jc w:val="right"/>
            <w:rPr>
              <w:rFonts w:ascii="Source Sans Pro" w:eastAsia="Source Sans Pro" w:hAnsi="Source Sans Pro" w:cs="Source Sans Pro"/>
              <w:sz w:val="20"/>
              <w:szCs w:val="20"/>
            </w:rPr>
          </w:pPr>
          <w:r w:rsidRPr="0F1E6E60">
            <w:rPr>
              <w:rFonts w:ascii="Source Sans Pro" w:eastAsia="Source Sans Pro" w:hAnsi="Source Sans Pro" w:cs="Source Sans Pro"/>
              <w:sz w:val="20"/>
              <w:szCs w:val="20"/>
            </w:rPr>
            <w:t xml:space="preserve">Guidelines for Unit-Level Committees Evaluating Career Faculty Continuous Employment </w:t>
          </w:r>
          <w:r w:rsidRPr="0F1E6E60">
            <w:rPr>
              <w:rFonts w:ascii="Source Sans Pro" w:eastAsia="Source Sans Pro" w:hAnsi="Source Sans Pro" w:cs="Source Sans Pro"/>
              <w:sz w:val="20"/>
              <w:szCs w:val="20"/>
            </w:rPr>
            <w:fldChar w:fldCharType="begin"/>
          </w:r>
          <w:r>
            <w:instrText>PAGE</w:instrText>
          </w:r>
          <w:r w:rsidR="00000000">
            <w:fldChar w:fldCharType="separate"/>
          </w:r>
          <w:r w:rsidR="00436577">
            <w:rPr>
              <w:noProof/>
            </w:rPr>
            <w:t>1</w:t>
          </w:r>
          <w:r w:rsidRPr="0F1E6E60">
            <w:rPr>
              <w:rFonts w:ascii="Source Sans Pro" w:eastAsia="Source Sans Pro" w:hAnsi="Source Sans Pro" w:cs="Source Sans Pro"/>
              <w:sz w:val="20"/>
              <w:szCs w:val="20"/>
            </w:rPr>
            <w:fldChar w:fldCharType="end"/>
          </w:r>
        </w:p>
      </w:tc>
    </w:tr>
  </w:tbl>
  <w:p w14:paraId="73D07B94" w14:textId="5D85D597" w:rsidR="0F1E6E60" w:rsidRDefault="0F1E6E60" w:rsidP="0F1E6E60">
    <w:pPr>
      <w:pStyle w:val="Header"/>
      <w:rPr>
        <w:rFonts w:ascii="Source Sans Pro" w:eastAsia="Source Sans Pro" w:hAnsi="Source Sans Pro" w:cs="Source Sans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0E53"/>
    <w:multiLevelType w:val="hybridMultilevel"/>
    <w:tmpl w:val="ECF03158"/>
    <w:lvl w:ilvl="0" w:tplc="C376420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06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A5"/>
    <w:rsid w:val="000216F6"/>
    <w:rsid w:val="000B35A2"/>
    <w:rsid w:val="00140663"/>
    <w:rsid w:val="001423B7"/>
    <w:rsid w:val="001809F4"/>
    <w:rsid w:val="0018330F"/>
    <w:rsid w:val="00197225"/>
    <w:rsid w:val="001B44A2"/>
    <w:rsid w:val="001C77CC"/>
    <w:rsid w:val="001D7BD1"/>
    <w:rsid w:val="001F222C"/>
    <w:rsid w:val="0021266A"/>
    <w:rsid w:val="00223B97"/>
    <w:rsid w:val="00290CB5"/>
    <w:rsid w:val="002977D8"/>
    <w:rsid w:val="002C6082"/>
    <w:rsid w:val="002D4F56"/>
    <w:rsid w:val="002E583D"/>
    <w:rsid w:val="003039C3"/>
    <w:rsid w:val="00383EF7"/>
    <w:rsid w:val="00436577"/>
    <w:rsid w:val="00442906"/>
    <w:rsid w:val="004629DE"/>
    <w:rsid w:val="004809FF"/>
    <w:rsid w:val="00490047"/>
    <w:rsid w:val="004C269A"/>
    <w:rsid w:val="004C4D67"/>
    <w:rsid w:val="004C4F95"/>
    <w:rsid w:val="004E4299"/>
    <w:rsid w:val="004F2E89"/>
    <w:rsid w:val="00565D38"/>
    <w:rsid w:val="005855F8"/>
    <w:rsid w:val="00590EEB"/>
    <w:rsid w:val="005A59CB"/>
    <w:rsid w:val="005F3891"/>
    <w:rsid w:val="00632BA2"/>
    <w:rsid w:val="006616A1"/>
    <w:rsid w:val="006B5D64"/>
    <w:rsid w:val="006C398C"/>
    <w:rsid w:val="006D03F3"/>
    <w:rsid w:val="006F7E3B"/>
    <w:rsid w:val="007342E3"/>
    <w:rsid w:val="00742B38"/>
    <w:rsid w:val="00771827"/>
    <w:rsid w:val="00782B34"/>
    <w:rsid w:val="007C1386"/>
    <w:rsid w:val="007E71C1"/>
    <w:rsid w:val="00820653"/>
    <w:rsid w:val="00837877"/>
    <w:rsid w:val="008503C9"/>
    <w:rsid w:val="008618CC"/>
    <w:rsid w:val="00863F6D"/>
    <w:rsid w:val="008C2B7A"/>
    <w:rsid w:val="008D5CB1"/>
    <w:rsid w:val="008E7D09"/>
    <w:rsid w:val="0090389B"/>
    <w:rsid w:val="00916067"/>
    <w:rsid w:val="00933912"/>
    <w:rsid w:val="0097219E"/>
    <w:rsid w:val="009F164F"/>
    <w:rsid w:val="00A21495"/>
    <w:rsid w:val="00A409A5"/>
    <w:rsid w:val="00A72F05"/>
    <w:rsid w:val="00AB34FF"/>
    <w:rsid w:val="00B40D15"/>
    <w:rsid w:val="00B5507D"/>
    <w:rsid w:val="00B566DC"/>
    <w:rsid w:val="00B70E76"/>
    <w:rsid w:val="00B764D6"/>
    <w:rsid w:val="00B779FD"/>
    <w:rsid w:val="00B8549F"/>
    <w:rsid w:val="00B977F2"/>
    <w:rsid w:val="00BA6121"/>
    <w:rsid w:val="00BC5648"/>
    <w:rsid w:val="00C13515"/>
    <w:rsid w:val="00C2696F"/>
    <w:rsid w:val="00C66902"/>
    <w:rsid w:val="00CB721A"/>
    <w:rsid w:val="00CD26E2"/>
    <w:rsid w:val="00CD3F8C"/>
    <w:rsid w:val="00D359EA"/>
    <w:rsid w:val="00D54922"/>
    <w:rsid w:val="00D80305"/>
    <w:rsid w:val="00D95507"/>
    <w:rsid w:val="00DA56E8"/>
    <w:rsid w:val="00DE3CAE"/>
    <w:rsid w:val="00E2258E"/>
    <w:rsid w:val="00E30753"/>
    <w:rsid w:val="00E41350"/>
    <w:rsid w:val="00E76197"/>
    <w:rsid w:val="00E7785D"/>
    <w:rsid w:val="00E83ED6"/>
    <w:rsid w:val="00E84245"/>
    <w:rsid w:val="00EB3F73"/>
    <w:rsid w:val="00EB4EF6"/>
    <w:rsid w:val="00EB545F"/>
    <w:rsid w:val="00ED73E0"/>
    <w:rsid w:val="00EF3A9D"/>
    <w:rsid w:val="00F276C3"/>
    <w:rsid w:val="00F349CE"/>
    <w:rsid w:val="00FD3C27"/>
    <w:rsid w:val="00FE01D1"/>
    <w:rsid w:val="00FE18BF"/>
    <w:rsid w:val="00FE5AEF"/>
    <w:rsid w:val="0375A6F3"/>
    <w:rsid w:val="0B9789CE"/>
    <w:rsid w:val="0F1E6E60"/>
    <w:rsid w:val="1975F8B3"/>
    <w:rsid w:val="19EECD4E"/>
    <w:rsid w:val="28DCF82D"/>
    <w:rsid w:val="2FB0CA59"/>
    <w:rsid w:val="36835085"/>
    <w:rsid w:val="450E95EC"/>
    <w:rsid w:val="470EDB49"/>
    <w:rsid w:val="64A1D43C"/>
    <w:rsid w:val="69D2802B"/>
    <w:rsid w:val="6F4DFBBF"/>
    <w:rsid w:val="7DE29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B902"/>
  <w15:chartTrackingRefBased/>
  <w15:docId w15:val="{13CF93FA-ACE8-4546-9EC3-F59D81EA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922"/>
    <w:pPr>
      <w:ind w:left="720"/>
      <w:contextualSpacing/>
    </w:pPr>
  </w:style>
  <w:style w:type="character" w:styleId="Hyperlink">
    <w:name w:val="Hyperlink"/>
    <w:basedOn w:val="DefaultParagraphFont"/>
    <w:uiPriority w:val="99"/>
    <w:unhideWhenUsed/>
    <w:rsid w:val="00C66902"/>
    <w:rPr>
      <w:color w:val="0563C1" w:themeColor="hyperlink"/>
      <w:u w:val="single"/>
    </w:rPr>
  </w:style>
  <w:style w:type="character" w:styleId="UnresolvedMention">
    <w:name w:val="Unresolved Mention"/>
    <w:basedOn w:val="DefaultParagraphFont"/>
    <w:uiPriority w:val="99"/>
    <w:semiHidden/>
    <w:unhideWhenUsed/>
    <w:rsid w:val="00C66902"/>
    <w:rPr>
      <w:color w:val="605E5C"/>
      <w:shd w:val="clear" w:color="auto" w:fill="E1DFDD"/>
    </w:rPr>
  </w:style>
  <w:style w:type="character" w:styleId="FollowedHyperlink">
    <w:name w:val="FollowedHyperlink"/>
    <w:basedOn w:val="DefaultParagraphFont"/>
    <w:uiPriority w:val="99"/>
    <w:semiHidden/>
    <w:unhideWhenUsed/>
    <w:rsid w:val="00782B34"/>
    <w:rPr>
      <w:color w:val="954F72" w:themeColor="followedHyperlink"/>
      <w:u w:val="single"/>
    </w:rPr>
  </w:style>
  <w:style w:type="paragraph" w:styleId="FootnoteText">
    <w:name w:val="footnote text"/>
    <w:basedOn w:val="Normal"/>
    <w:link w:val="FootnoteTextChar"/>
    <w:uiPriority w:val="99"/>
    <w:semiHidden/>
    <w:unhideWhenUsed/>
    <w:rsid w:val="00782B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B34"/>
    <w:rPr>
      <w:sz w:val="20"/>
      <w:szCs w:val="20"/>
    </w:rPr>
  </w:style>
  <w:style w:type="character" w:styleId="FootnoteReference">
    <w:name w:val="footnote reference"/>
    <w:basedOn w:val="DefaultParagraphFont"/>
    <w:uiPriority w:val="99"/>
    <w:semiHidden/>
    <w:unhideWhenUsed/>
    <w:rsid w:val="00782B34"/>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ching.uoregon.edu/resources/professional-inclusive-engaged-and-research-informed-teaching-u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uoregon.edu/ua-bargaining-agre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uoregon.edu/ua-bargaining-agre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4" ma:contentTypeDescription="Create a new document." ma:contentTypeScope="" ma:versionID="c071f2570e022eaf9549da09ba8501be">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bfc69802149ae1cdcd7fa4cd4d98343d"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3836FF-39CE-4FD3-A58B-3B6DD658297F}">
  <ds:schemaRefs>
    <ds:schemaRef ds:uri="http://schemas.openxmlformats.org/officeDocument/2006/bibliography"/>
  </ds:schemaRefs>
</ds:datastoreItem>
</file>

<file path=customXml/itemProps2.xml><?xml version="1.0" encoding="utf-8"?>
<ds:datastoreItem xmlns:ds="http://schemas.openxmlformats.org/officeDocument/2006/customXml" ds:itemID="{0C1714A2-8CDA-4820-A726-68DD5B772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D39E0-6D40-4F40-B515-970BB500E02C}">
  <ds:schemaRefs>
    <ds:schemaRef ds:uri="http://schemas.microsoft.com/sharepoint/v3/contenttype/forms"/>
  </ds:schemaRefs>
</ds:datastoreItem>
</file>

<file path=customXml/itemProps4.xml><?xml version="1.0" encoding="utf-8"?>
<ds:datastoreItem xmlns:ds="http://schemas.openxmlformats.org/officeDocument/2006/customXml" ds:itemID="{90F9F3D7-3DFE-465C-A0C7-9546C9F3C3C0}">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Irvin</dc:creator>
  <cp:keywords/>
  <dc:description/>
  <cp:lastModifiedBy>Katy Krieger</cp:lastModifiedBy>
  <cp:revision>10</cp:revision>
  <cp:lastPrinted>2024-02-16T19:13:00Z</cp:lastPrinted>
  <dcterms:created xsi:type="dcterms:W3CDTF">2024-02-19T21:23:00Z</dcterms:created>
  <dcterms:modified xsi:type="dcterms:W3CDTF">2024-09-03T21:22:00Z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