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D5F3" w14:textId="11B79506" w:rsidR="4710EE7A" w:rsidRDefault="4710EE7A" w:rsidP="2E960BCE">
      <w:pPr>
        <w:pStyle w:val="Header"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2E960BCE">
        <w:rPr>
          <w:rFonts w:ascii="Source Sans Pro" w:eastAsia="Source Sans Pro" w:hAnsi="Source Sans Pro" w:cs="Source Sans Pro"/>
          <w:b/>
          <w:bCs/>
          <w:sz w:val="24"/>
          <w:szCs w:val="24"/>
        </w:rPr>
        <w:t>Unit/Department Report Guidance and Template for 6PTR</w:t>
      </w:r>
    </w:p>
    <w:p w14:paraId="3A7C7370" w14:textId="7F14A39D" w:rsidR="007941AE" w:rsidRPr="00B763BA" w:rsidRDefault="007941AE" w:rsidP="2E960BCE">
      <w:pPr>
        <w:keepNext/>
        <w:keepLines/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</w:p>
    <w:p w14:paraId="2CB0B6E0" w14:textId="766F5757" w:rsidR="004A305C" w:rsidRPr="00A97116" w:rsidRDefault="004A305C" w:rsidP="5AA5FF55">
      <w:p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>Only full professors have sixth-year post-tenure</w:t>
      </w:r>
      <w:r w:rsidR="7208D8C5" w:rsidRPr="00A97116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reviews. Tenured bargaining unit faculty members have a review in the sixth year following </w:t>
      </w:r>
      <w:r w:rsidR="50A86BAA" w:rsidRPr="00A97116">
        <w:rPr>
          <w:rFonts w:ascii="Source Sans Pro" w:eastAsia="Source Sans Pro" w:hAnsi="Source Sans Pro" w:cs="Source Sans Pro"/>
          <w:sz w:val="24"/>
          <w:szCs w:val="24"/>
        </w:rPr>
        <w:t xml:space="preserve">either 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promotion to full professor or a </w:t>
      </w:r>
      <w:r w:rsidR="4833CFD0" w:rsidRPr="00A97116">
        <w:rPr>
          <w:rFonts w:ascii="Source Sans Pro" w:eastAsia="Source Sans Pro" w:hAnsi="Source Sans Pro" w:cs="Source Sans Pro"/>
          <w:sz w:val="24"/>
          <w:szCs w:val="24"/>
        </w:rPr>
        <w:t xml:space="preserve">prior 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>sixth-year post-tenure review.</w:t>
      </w:r>
    </w:p>
    <w:p w14:paraId="62A8BE90" w14:textId="508150DE" w:rsidR="005C7EF3" w:rsidRPr="00A97116" w:rsidRDefault="005C7EF3" w:rsidP="5AA5FF55">
      <w:p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>The primary functions of post-tenure review are faculty development and the identification of clear expectations and areas for improvement over the next review period. Post-tenure reviews are required for all tenured faculty except those who hold full-time administrative appointments or who have had approved leave without pay (LWOP) for reasons not related to their own research.</w:t>
      </w:r>
    </w:p>
    <w:p w14:paraId="7EA385AE" w14:textId="13689EB7" w:rsidR="005C7EF3" w:rsidRPr="00A97116" w:rsidRDefault="005C7EF3" w:rsidP="5AA5FF55">
      <w:p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Criteria for </w:t>
      </w:r>
      <w:r w:rsidR="50BF0412" w:rsidRPr="00A97116">
        <w:rPr>
          <w:rFonts w:ascii="Source Sans Pro" w:eastAsia="Source Sans Pro" w:hAnsi="Source Sans Pro" w:cs="Source Sans Pro"/>
          <w:sz w:val="24"/>
          <w:szCs w:val="24"/>
        </w:rPr>
        <w:t>sixth-year post-tenure review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, modified </w:t>
      </w:r>
      <w:proofErr w:type="gramStart"/>
      <w:r w:rsidRPr="00A97116">
        <w:rPr>
          <w:rFonts w:ascii="Source Sans Pro" w:eastAsia="Source Sans Pro" w:hAnsi="Source Sans Pro" w:cs="Source Sans Pro"/>
          <w:sz w:val="24"/>
          <w:szCs w:val="24"/>
        </w:rPr>
        <w:t>in light of</w:t>
      </w:r>
      <w:proofErr w:type="gramEnd"/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 any written agreement with the faculty member, ar</w:t>
      </w:r>
      <w:r w:rsidR="00075061" w:rsidRPr="00A97116">
        <w:rPr>
          <w:rFonts w:ascii="Source Sans Pro" w:eastAsia="Source Sans Pro" w:hAnsi="Source Sans Pro" w:cs="Source Sans Pro"/>
          <w:sz w:val="24"/>
          <w:szCs w:val="24"/>
        </w:rPr>
        <w:t>e listed below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. Specific expectations and criteria for post-tenure review </w:t>
      </w:r>
      <w:r w:rsidR="4ABD8955" w:rsidRPr="00A97116">
        <w:rPr>
          <w:rFonts w:ascii="Source Sans Pro" w:eastAsia="Source Sans Pro" w:hAnsi="Source Sans Pro" w:cs="Source Sans Pro"/>
          <w:sz w:val="24"/>
          <w:szCs w:val="24"/>
        </w:rPr>
        <w:t>are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 included in unit promotion and tenure policies.</w:t>
      </w:r>
    </w:p>
    <w:p w14:paraId="4B087095" w14:textId="46F4215A" w:rsidR="00871851" w:rsidRPr="00A97116" w:rsidRDefault="7A2CD7CD" w:rsidP="19B7F287">
      <w:pPr>
        <w:spacing w:after="0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>In cases where a tenured faculty member has a workload other than the standard tenure-</w:t>
      </w:r>
      <w:r w:rsidR="37917321" w:rsidRPr="00A97116">
        <w:rPr>
          <w:rFonts w:ascii="Source Sans Pro" w:eastAsia="Source Sans Pro" w:hAnsi="Source Sans Pro" w:cs="Source Sans Pro"/>
          <w:sz w:val="24"/>
          <w:szCs w:val="24"/>
        </w:rPr>
        <w:t>trac</w:t>
      </w:r>
      <w:r w:rsidR="4C72716F" w:rsidRPr="00A97116">
        <w:rPr>
          <w:rFonts w:ascii="Source Sans Pro" w:eastAsia="Source Sans Pro" w:hAnsi="Source Sans Pro" w:cs="Source Sans Pro"/>
          <w:sz w:val="24"/>
          <w:szCs w:val="24"/>
        </w:rPr>
        <w:t>k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 workload in the department or unit (e.g., with larger teaching and smaller research FTE, or vice versa) or is working under a development plan, the standard for meeting expectations in a sixth-year review will be established by these alternate arrangements and informed by the unit-level policy and the guidelines below.</w:t>
      </w:r>
      <w:r w:rsidRPr="00A97116">
        <w:rPr>
          <w:rFonts w:ascii="Source Sans Pro" w:hAnsi="Source Sans Pro"/>
        </w:rPr>
        <w:br/>
      </w:r>
    </w:p>
    <w:p w14:paraId="5E428114" w14:textId="6CCB824C" w:rsidR="00871851" w:rsidRPr="00A97116" w:rsidRDefault="0349A3CF" w:rsidP="2E960BCE">
      <w:pPr>
        <w:pStyle w:val="Heading1"/>
        <w:spacing w:before="0" w:line="240" w:lineRule="auto"/>
        <w:rPr>
          <w:rFonts w:ascii="Source Sans Pro" w:eastAsia="Source Sans Pro" w:hAnsi="Source Sans Pro" w:cs="Source Sans Pro"/>
          <w:bCs/>
          <w:color w:val="5B9AD5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>To:</w:t>
      </w:r>
      <w:r w:rsidRPr="00A97116">
        <w:rPr>
          <w:rFonts w:ascii="Source Sans Pro" w:eastAsia="Source Sans Pro" w:hAnsi="Source Sans Pro" w:cs="Source Sans Pro"/>
          <w:b w:val="0"/>
          <w:color w:val="5B9AD5"/>
          <w:sz w:val="24"/>
          <w:szCs w:val="24"/>
        </w:rPr>
        <w:t xml:space="preserve"> &lt;DEAN&gt;</w:t>
      </w:r>
    </w:p>
    <w:p w14:paraId="19141012" w14:textId="1D482CD4" w:rsidR="00871851" w:rsidRPr="00A97116" w:rsidRDefault="0349A3CF" w:rsidP="2E960BCE">
      <w:pPr>
        <w:pStyle w:val="Heading1"/>
        <w:spacing w:before="0" w:line="240" w:lineRule="auto"/>
        <w:rPr>
          <w:rFonts w:ascii="Source Sans Pro" w:eastAsia="Source Sans Pro" w:hAnsi="Source Sans Pro" w:cs="Source Sans Pro"/>
          <w:bCs/>
          <w:color w:val="5B9AD5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>From:</w:t>
      </w:r>
      <w:r w:rsidRPr="00A97116">
        <w:rPr>
          <w:rFonts w:ascii="Source Sans Pro" w:eastAsia="Source Sans Pro" w:hAnsi="Source Sans Pro" w:cs="Source Sans Pro"/>
          <w:b w:val="0"/>
          <w:sz w:val="24"/>
          <w:szCs w:val="24"/>
        </w:rPr>
        <w:t xml:space="preserve"> </w:t>
      </w:r>
      <w:r w:rsidRPr="00A97116">
        <w:rPr>
          <w:rFonts w:ascii="Source Sans Pro" w:eastAsia="Source Sans Pro" w:hAnsi="Source Sans Pro" w:cs="Source Sans Pro"/>
          <w:b w:val="0"/>
          <w:color w:val="5B9AD5"/>
          <w:sz w:val="24"/>
          <w:szCs w:val="24"/>
        </w:rPr>
        <w:t>&lt;UNIT/DEPARTMENT HEAD NAME, UNIT NAME&gt;</w:t>
      </w:r>
    </w:p>
    <w:p w14:paraId="3EEA2DCA" w14:textId="6CE00464" w:rsidR="00871851" w:rsidRPr="00A97116" w:rsidRDefault="0349A3CF" w:rsidP="2E960BCE">
      <w:pPr>
        <w:keepNext/>
        <w:keepLines/>
        <w:rPr>
          <w:rFonts w:ascii="Source Sans Pro" w:eastAsia="Source Sans Pro" w:hAnsi="Source Sans Pro" w:cs="Source Sans Pro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Re: Department Head’s Report for </w:t>
      </w:r>
      <w:r w:rsidRPr="00A97116">
        <w:rPr>
          <w:rFonts w:ascii="Source Sans Pro" w:eastAsia="Source Sans Pro" w:hAnsi="Source Sans Pro" w:cs="Source Sans Pro"/>
          <w:color w:val="5B9AD5"/>
          <w:sz w:val="24"/>
          <w:szCs w:val="24"/>
        </w:rPr>
        <w:t>&lt;CANDIDATE’S NAME&gt;</w:t>
      </w:r>
      <w:r w:rsidRPr="00A97116">
        <w:rPr>
          <w:rFonts w:ascii="Source Sans Pro" w:eastAsia="Source Sans Pro" w:hAnsi="Source Sans Pro" w:cs="Source Sans Pro"/>
          <w:color w:val="1F3864" w:themeColor="accent1" w:themeShade="80"/>
          <w:sz w:val="24"/>
          <w:szCs w:val="24"/>
        </w:rPr>
        <w:t xml:space="preserve">, 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>6</w:t>
      </w:r>
      <w:r w:rsidRPr="00A97116">
        <w:rPr>
          <w:rFonts w:ascii="Source Sans Pro" w:eastAsia="Source Sans Pro" w:hAnsi="Source Sans Pro" w:cs="Source Sans Pro"/>
          <w:sz w:val="24"/>
          <w:szCs w:val="24"/>
          <w:vertAlign w:val="superscript"/>
        </w:rPr>
        <w:t>th</w:t>
      </w:r>
      <w:r w:rsidRPr="00A97116">
        <w:rPr>
          <w:rFonts w:ascii="Source Sans Pro" w:eastAsia="Source Sans Pro" w:hAnsi="Source Sans Pro" w:cs="Source Sans Pro"/>
          <w:sz w:val="24"/>
          <w:szCs w:val="24"/>
        </w:rPr>
        <w:t xml:space="preserve"> Year Post-Tenure Review</w:t>
      </w:r>
    </w:p>
    <w:p w14:paraId="03BCC18F" w14:textId="5F716BAA" w:rsidR="00871851" w:rsidRPr="00A97116" w:rsidRDefault="586D4DFB" w:rsidP="2E960BCE">
      <w:pPr>
        <w:pStyle w:val="Heading1"/>
        <w:spacing w:after="240"/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</w:pPr>
      <w:r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Unit/</w:t>
      </w:r>
      <w:r w:rsidR="00871851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Department Head’s </w:t>
      </w:r>
      <w:r w:rsidR="002C360A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I</w:t>
      </w:r>
      <w:r w:rsidR="00871851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ndependent </w:t>
      </w:r>
      <w:r w:rsidR="2BFD357B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</w:t>
      </w:r>
      <w:r w:rsidR="00871851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valuation and </w:t>
      </w:r>
      <w:r w:rsidR="1B85095F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R</w:t>
      </w:r>
      <w:r w:rsidR="00871851" w:rsidRPr="00A97116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ecommendation</w:t>
      </w:r>
    </w:p>
    <w:p w14:paraId="15769793" w14:textId="098D739E" w:rsidR="00A871FA" w:rsidRPr="00A97116" w:rsidRDefault="00C655B4" w:rsidP="2E960BCE">
      <w:pPr>
        <w:spacing w:after="120"/>
        <w:rPr>
          <w:rFonts w:ascii="Source Sans Pro" w:hAnsi="Source Sans Pro"/>
          <w:color w:val="0070C0"/>
          <w:sz w:val="24"/>
          <w:szCs w:val="24"/>
        </w:rPr>
      </w:pPr>
      <w:r>
        <w:rPr>
          <w:rFonts w:ascii="Source Sans Pro" w:hAnsi="Source Sans Pro"/>
          <w:color w:val="0070C0"/>
          <w:sz w:val="24"/>
          <w:szCs w:val="24"/>
        </w:rPr>
        <w:t xml:space="preserve">Indicate whether the candidate is meeting or not meeting expectations within each category </w:t>
      </w:r>
      <w:r w:rsidR="005403FD">
        <w:rPr>
          <w:rFonts w:ascii="Source Sans Pro" w:hAnsi="Source Sans Pro"/>
          <w:color w:val="0070C0"/>
          <w:sz w:val="24"/>
          <w:szCs w:val="24"/>
        </w:rPr>
        <w:t>(research, teaching, and service)</w:t>
      </w:r>
      <w:r w:rsidR="00E203EA">
        <w:rPr>
          <w:rFonts w:ascii="Source Sans Pro" w:hAnsi="Source Sans Pro"/>
          <w:color w:val="0070C0"/>
          <w:sz w:val="24"/>
          <w:szCs w:val="24"/>
        </w:rPr>
        <w:t xml:space="preserve"> below</w:t>
      </w:r>
      <w:r w:rsidR="005403FD">
        <w:rPr>
          <w:rFonts w:ascii="Source Sans Pro" w:hAnsi="Source Sans Pro"/>
          <w:color w:val="0070C0"/>
          <w:sz w:val="24"/>
          <w:szCs w:val="24"/>
        </w:rPr>
        <w:t>. In</w:t>
      </w:r>
      <w:r w:rsidR="00EB3E3E" w:rsidRPr="00A97116">
        <w:rPr>
          <w:rFonts w:ascii="Source Sans Pro" w:hAnsi="Source Sans Pro"/>
          <w:color w:val="0070C0"/>
          <w:sz w:val="24"/>
          <w:szCs w:val="24"/>
        </w:rPr>
        <w:t xml:space="preserve"> your assessment of the candidate’s research, teaching, or service, as appropriate, describe the candidate’s contributions </w:t>
      </w:r>
      <w:r w:rsidR="00A871FA" w:rsidRPr="00A97116">
        <w:rPr>
          <w:rFonts w:ascii="Source Sans Pro" w:hAnsi="Source Sans Pro"/>
          <w:color w:val="0070C0"/>
          <w:sz w:val="24"/>
          <w:szCs w:val="24"/>
        </w:rPr>
        <w:t>that promote diversity, equity, and inclusion.</w:t>
      </w:r>
    </w:p>
    <w:p w14:paraId="0CE9E098" w14:textId="4552D307" w:rsidR="005D781D" w:rsidRPr="00A97116" w:rsidRDefault="00075061" w:rsidP="2E960BCE">
      <w:pPr>
        <w:spacing w:after="120"/>
        <w:rPr>
          <w:rStyle w:val="Heading2Char"/>
          <w:rFonts w:ascii="Source Sans Pro" w:eastAsia="Source Sans Pro" w:hAnsi="Source Sans Pro" w:cs="Source Sans Pro"/>
          <w:szCs w:val="24"/>
        </w:rPr>
      </w:pPr>
      <w:r w:rsidRPr="00A97116">
        <w:rPr>
          <w:rFonts w:ascii="Source Sans Pro" w:hAnsi="Source Sans Pro"/>
        </w:rPr>
        <w:br/>
      </w:r>
      <w:r w:rsidR="005D781D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 xml:space="preserve">Assess </w:t>
      </w:r>
      <w:r w:rsidR="5206B797" w:rsidRPr="00A97116">
        <w:rPr>
          <w:rStyle w:val="Heading2Char"/>
          <w:rFonts w:ascii="Source Sans Pro" w:eastAsia="Source Sans Pro" w:hAnsi="Source Sans Pro" w:cs="Source Sans Pro"/>
          <w:bCs/>
          <w:szCs w:val="24"/>
          <w:u w:val="single"/>
        </w:rPr>
        <w:t>C</w:t>
      </w:r>
      <w:r w:rsidR="57BA605B" w:rsidRPr="00A97116">
        <w:rPr>
          <w:rStyle w:val="Heading2Char"/>
          <w:rFonts w:ascii="Source Sans Pro" w:eastAsia="Source Sans Pro" w:hAnsi="Source Sans Pro" w:cs="Source Sans Pro"/>
          <w:bCs/>
          <w:szCs w:val="24"/>
          <w:u w:val="single"/>
        </w:rPr>
        <w:t>andidate</w:t>
      </w:r>
      <w:r w:rsidR="0EC9F4C3" w:rsidRPr="00A97116">
        <w:rPr>
          <w:rStyle w:val="Heading2Char"/>
          <w:rFonts w:ascii="Source Sans Pro" w:eastAsia="Source Sans Pro" w:hAnsi="Source Sans Pro" w:cs="Source Sans Pro"/>
          <w:bCs/>
          <w:szCs w:val="24"/>
          <w:u w:val="single"/>
        </w:rPr>
        <w:t>’s</w:t>
      </w:r>
      <w:r w:rsidR="005D781D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 xml:space="preserve"> </w:t>
      </w:r>
      <w:r w:rsidR="15C8AACD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>T</w:t>
      </w:r>
      <w:r w:rsidR="005D781D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>eaching</w:t>
      </w:r>
    </w:p>
    <w:p w14:paraId="26405D8C" w14:textId="77777777" w:rsidR="0075454F" w:rsidRPr="00A97116" w:rsidRDefault="0075454F" w:rsidP="2E960BCE">
      <w:pPr>
        <w:pStyle w:val="Heading2"/>
        <w:spacing w:after="120"/>
        <w:rPr>
          <w:rFonts w:ascii="Source Sans Pro" w:eastAsia="Source Sans Pro" w:hAnsi="Source Sans Pro" w:cs="Source Sans Pro"/>
          <w:szCs w:val="24"/>
          <w:u w:val="single"/>
        </w:rPr>
      </w:pPr>
    </w:p>
    <w:p w14:paraId="7AB3CD87" w14:textId="076AC626" w:rsidR="005D781D" w:rsidRPr="00A97116" w:rsidRDefault="005D781D" w:rsidP="2E960BCE">
      <w:pPr>
        <w:pStyle w:val="Heading2"/>
        <w:spacing w:after="120"/>
        <w:rPr>
          <w:rFonts w:ascii="Source Sans Pro" w:eastAsia="Source Sans Pro" w:hAnsi="Source Sans Pro" w:cs="Source Sans Pro"/>
          <w:szCs w:val="24"/>
        </w:rPr>
      </w:pPr>
      <w:r w:rsidRPr="00A97116">
        <w:rPr>
          <w:rFonts w:ascii="Source Sans Pro" w:eastAsia="Source Sans Pro" w:hAnsi="Source Sans Pro" w:cs="Source Sans Pro"/>
          <w:szCs w:val="24"/>
          <w:u w:val="single"/>
        </w:rPr>
        <w:t>Assess</w:t>
      </w:r>
      <w:r w:rsidR="666B4A58" w:rsidRPr="00A97116">
        <w:rPr>
          <w:rFonts w:ascii="Source Sans Pro" w:eastAsia="Source Sans Pro" w:hAnsi="Source Sans Pro" w:cs="Source Sans Pro"/>
          <w:szCs w:val="24"/>
          <w:u w:val="single"/>
        </w:rPr>
        <w:t xml:space="preserve"> Candidate</w:t>
      </w:r>
      <w:r w:rsidR="47B1002B" w:rsidRPr="00A97116">
        <w:rPr>
          <w:rStyle w:val="Heading2Char"/>
          <w:rFonts w:ascii="Source Sans Pro" w:eastAsia="Source Sans Pro" w:hAnsi="Source Sans Pro" w:cs="Source Sans Pro"/>
          <w:b/>
          <w:bCs/>
          <w:szCs w:val="24"/>
          <w:u w:val="single"/>
        </w:rPr>
        <w:t>’s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 xml:space="preserve"> </w:t>
      </w:r>
      <w:r w:rsidR="0550CC95" w:rsidRPr="00A97116">
        <w:rPr>
          <w:rFonts w:ascii="Source Sans Pro" w:eastAsia="Source Sans Pro" w:hAnsi="Source Sans Pro" w:cs="Source Sans Pro"/>
          <w:szCs w:val="24"/>
          <w:u w:val="single"/>
        </w:rPr>
        <w:t>R</w:t>
      </w:r>
      <w:r w:rsidR="34D31C00" w:rsidRPr="00A97116">
        <w:rPr>
          <w:rFonts w:ascii="Source Sans Pro" w:eastAsia="Source Sans Pro" w:hAnsi="Source Sans Pro" w:cs="Source Sans Pro"/>
          <w:szCs w:val="24"/>
          <w:u w:val="single"/>
        </w:rPr>
        <w:t>esearch</w:t>
      </w:r>
      <w:r w:rsidR="782A847C" w:rsidRPr="00A97116">
        <w:rPr>
          <w:rFonts w:ascii="Source Sans Pro" w:eastAsia="Source Sans Pro" w:hAnsi="Source Sans Pro" w:cs="Source Sans Pro"/>
          <w:szCs w:val="24"/>
          <w:u w:val="single"/>
        </w:rPr>
        <w:t xml:space="preserve"> and/or</w:t>
      </w:r>
      <w:r w:rsidR="34D31C00" w:rsidRPr="00A97116">
        <w:rPr>
          <w:rFonts w:ascii="Source Sans Pro" w:eastAsia="Source Sans Pro" w:hAnsi="Source Sans Pro" w:cs="Source Sans Pro"/>
          <w:szCs w:val="24"/>
          <w:u w:val="single"/>
        </w:rPr>
        <w:t xml:space="preserve"> </w:t>
      </w:r>
      <w:r w:rsidR="012CC44B" w:rsidRPr="00A97116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 xml:space="preserve">reative and </w:t>
      </w:r>
      <w:r w:rsidR="4CBAFC04" w:rsidRPr="00A97116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 xml:space="preserve">rtistic </w:t>
      </w:r>
      <w:r w:rsidR="178D8A00" w:rsidRPr="00A97116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>chievement</w:t>
      </w:r>
    </w:p>
    <w:p w14:paraId="2A9FB312" w14:textId="798F96A0" w:rsidR="00FB16E5" w:rsidRPr="00A97116" w:rsidRDefault="00FB16E5" w:rsidP="26AA7BA1">
      <w:pPr>
        <w:spacing w:after="120"/>
        <w:rPr>
          <w:rFonts w:ascii="Source Sans Pro" w:eastAsia="Source Sans Pro" w:hAnsi="Source Sans Pro" w:cs="Source Sans Pro"/>
          <w:u w:val="single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The standards of evaluation, unless otherwise specified by </w:t>
      </w:r>
      <w:r w:rsidR="00330826"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your</w:t>
      </w: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unit policy, will be the standards established for promotion to full professor. </w:t>
      </w:r>
    </w:p>
    <w:p w14:paraId="215A6158" w14:textId="05E7FC7B" w:rsidR="00FB16E5" w:rsidRPr="00A97116" w:rsidRDefault="00FB16E5" w:rsidP="26AA7BA1">
      <w:pPr>
        <w:spacing w:after="120"/>
        <w:rPr>
          <w:rFonts w:ascii="Source Sans Pro" w:eastAsia="Source Sans Pro" w:hAnsi="Source Sans Pro" w:cs="Source Sans Pro"/>
          <w:u w:val="single"/>
        </w:rPr>
      </w:pPr>
    </w:p>
    <w:p w14:paraId="29DDB1C7" w14:textId="5929323C" w:rsidR="00FB16E5" w:rsidRPr="00A97116" w:rsidRDefault="00FB16E5" w:rsidP="26AA7BA1">
      <w:pPr>
        <w:spacing w:after="120"/>
        <w:rPr>
          <w:rFonts w:ascii="Source Sans Pro" w:eastAsia="Source Sans Pro" w:hAnsi="Source Sans Pro" w:cs="Source Sans Pro"/>
          <w:b/>
          <w:bCs/>
          <w:sz w:val="24"/>
          <w:szCs w:val="24"/>
          <w:u w:val="single"/>
        </w:rPr>
      </w:pPr>
      <w:r w:rsidRPr="00A97116">
        <w:rPr>
          <w:rFonts w:ascii="Source Sans Pro" w:eastAsia="Source Sans Pro" w:hAnsi="Source Sans Pro" w:cs="Source Sans Pro"/>
          <w:b/>
          <w:bCs/>
          <w:sz w:val="24"/>
          <w:szCs w:val="24"/>
          <w:u w:val="single"/>
        </w:rPr>
        <w:lastRenderedPageBreak/>
        <w:t xml:space="preserve">Assess </w:t>
      </w:r>
      <w:r w:rsidR="7DB03224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>C</w:t>
      </w:r>
      <w:r w:rsidR="0118CDC6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>andidate</w:t>
      </w:r>
      <w:r w:rsidR="1C63B5D2" w:rsidRPr="00A97116">
        <w:rPr>
          <w:rStyle w:val="Heading2Char"/>
          <w:rFonts w:ascii="Source Sans Pro" w:eastAsia="Source Sans Pro" w:hAnsi="Source Sans Pro" w:cs="Source Sans Pro"/>
          <w:szCs w:val="24"/>
          <w:u w:val="single"/>
        </w:rPr>
        <w:t>’s</w:t>
      </w:r>
      <w:r w:rsidRPr="00A97116">
        <w:rPr>
          <w:rFonts w:ascii="Source Sans Pro" w:eastAsia="Source Sans Pro" w:hAnsi="Source Sans Pro" w:cs="Source Sans Pro"/>
          <w:b/>
          <w:bCs/>
          <w:sz w:val="24"/>
          <w:szCs w:val="24"/>
          <w:u w:val="single"/>
        </w:rPr>
        <w:t xml:space="preserve"> </w:t>
      </w:r>
      <w:r w:rsidR="5A91C927" w:rsidRPr="00A97116">
        <w:rPr>
          <w:rFonts w:ascii="Source Sans Pro" w:eastAsia="Source Sans Pro" w:hAnsi="Source Sans Pro" w:cs="Source Sans Pro"/>
          <w:b/>
          <w:bCs/>
          <w:sz w:val="24"/>
          <w:szCs w:val="24"/>
          <w:u w:val="single"/>
        </w:rPr>
        <w:t>S</w:t>
      </w:r>
      <w:r w:rsidRPr="00A97116">
        <w:rPr>
          <w:rFonts w:ascii="Source Sans Pro" w:eastAsia="Source Sans Pro" w:hAnsi="Source Sans Pro" w:cs="Source Sans Pro"/>
          <w:b/>
          <w:bCs/>
          <w:sz w:val="24"/>
          <w:szCs w:val="24"/>
          <w:u w:val="single"/>
        </w:rPr>
        <w:t>ervice</w:t>
      </w:r>
    </w:p>
    <w:p w14:paraId="38F9DF95" w14:textId="4439ECAC" w:rsidR="00FB16E5" w:rsidRPr="00A97116" w:rsidRDefault="00FB16E5" w:rsidP="2E960BCE">
      <w:pPr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Consistent with promotion to full professor as specified in the </w:t>
      </w:r>
      <w:r w:rsidR="00F02699"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CBA</w:t>
      </w: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, senior faculty are expected to engage in significant service demonstrating leadership and commitment both within and outside the candidate’s department or unit. Service must include some of the following:</w:t>
      </w:r>
    </w:p>
    <w:p w14:paraId="386E5DE1" w14:textId="541402AE" w:rsidR="00FB16E5" w:rsidRPr="00A97116" w:rsidRDefault="00FB16E5" w:rsidP="2E960BCE">
      <w:pPr>
        <w:pStyle w:val="ListParagraph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leadership in academic and administrative roles:</w:t>
      </w:r>
    </w:p>
    <w:p w14:paraId="7A67992B" w14:textId="4DA54737" w:rsidR="00FB16E5" w:rsidRPr="00A97116" w:rsidRDefault="00FB16E5" w:rsidP="2E960BCE">
      <w:pPr>
        <w:pStyle w:val="ListParagraph"/>
        <w:numPr>
          <w:ilvl w:val="1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academic program area or departmental administration and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curriculum;</w:t>
      </w:r>
      <w:proofErr w:type="gramEnd"/>
    </w:p>
    <w:p w14:paraId="4CFE5584" w14:textId="458C5EF3" w:rsidR="00FB16E5" w:rsidRPr="00A97116" w:rsidRDefault="00FB16E5" w:rsidP="2E960BCE">
      <w:pPr>
        <w:pStyle w:val="ListParagraph"/>
        <w:numPr>
          <w:ilvl w:val="1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personnel and policy committees or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activities;</w:t>
      </w:r>
      <w:proofErr w:type="gramEnd"/>
    </w:p>
    <w:p w14:paraId="3E1464B3" w14:textId="3E1C80AA" w:rsidR="00FB16E5" w:rsidRPr="00A97116" w:rsidRDefault="00FB16E5" w:rsidP="2E960BCE">
      <w:pPr>
        <w:pStyle w:val="ListParagraph"/>
        <w:numPr>
          <w:ilvl w:val="1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college or school administration and committees or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activities;</w:t>
      </w:r>
      <w:proofErr w:type="gramEnd"/>
    </w:p>
    <w:p w14:paraId="76965DF5" w14:textId="7393D4D7" w:rsidR="00FB16E5" w:rsidRPr="00A97116" w:rsidRDefault="00FB16E5" w:rsidP="2E960BCE">
      <w:pPr>
        <w:pStyle w:val="ListParagraph"/>
        <w:numPr>
          <w:ilvl w:val="1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university or state system administration and committees or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activities;</w:t>
      </w:r>
      <w:proofErr w:type="gramEnd"/>
    </w:p>
    <w:p w14:paraId="684481AC" w14:textId="1528BFAA" w:rsidR="00FB16E5" w:rsidRPr="00A97116" w:rsidRDefault="00FB16E5" w:rsidP="2E960BCE">
      <w:pPr>
        <w:pStyle w:val="ListParagraph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service and activities on behalf of the larger community (local, state, national, and</w:t>
      </w:r>
      <w:r w:rsidR="340F5FCD"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</w:t>
      </w: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international governmental bodies, NGOs, etc.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);</w:t>
      </w:r>
      <w:proofErr w:type="gramEnd"/>
    </w:p>
    <w:p w14:paraId="4EC22CCA" w14:textId="64C201BA" w:rsidR="00FB16E5" w:rsidRPr="00A97116" w:rsidRDefault="00FB16E5" w:rsidP="2E960BCE">
      <w:pPr>
        <w:pStyle w:val="ListParagraph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academic contributions to community activities, either as an individual or as a</w:t>
      </w:r>
      <w:r w:rsidR="4E4007E6"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</w:t>
      </w: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representative of the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university;</w:t>
      </w:r>
      <w:proofErr w:type="gramEnd"/>
    </w:p>
    <w:p w14:paraId="6E4EBA36" w14:textId="467141F1" w:rsidR="00FB16E5" w:rsidRPr="00A97116" w:rsidRDefault="00FB16E5" w:rsidP="2E960BCE">
      <w:pPr>
        <w:pStyle w:val="ListParagraph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service to professional and disciplinary </w:t>
      </w:r>
      <w:proofErr w:type="gramStart"/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organizations;</w:t>
      </w:r>
      <w:proofErr w:type="gramEnd"/>
    </w:p>
    <w:p w14:paraId="4847CC2A" w14:textId="505150AC" w:rsidR="00FB16E5" w:rsidRPr="00A97116" w:rsidRDefault="00FB16E5" w:rsidP="2E960BCE">
      <w:pPr>
        <w:pStyle w:val="ListParagraph"/>
        <w:numPr>
          <w:ilvl w:val="0"/>
          <w:numId w:val="1"/>
        </w:numPr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academic service on behalf of the public interest.</w:t>
      </w:r>
    </w:p>
    <w:p w14:paraId="0F200059" w14:textId="77777777" w:rsidR="00F02699" w:rsidRPr="00A97116" w:rsidRDefault="00F02699" w:rsidP="00F02699">
      <w:pPr>
        <w:pStyle w:val="ListParagraph"/>
        <w:spacing w:line="240" w:lineRule="auto"/>
        <w:rPr>
          <w:rFonts w:ascii="Source Sans Pro" w:eastAsia="Source Sans Pro" w:hAnsi="Source Sans Pro" w:cs="Source Sans Pro"/>
          <w:color w:val="0070C0"/>
          <w:sz w:val="24"/>
          <w:szCs w:val="24"/>
        </w:rPr>
      </w:pPr>
    </w:p>
    <w:p w14:paraId="091B4902" w14:textId="2A2E8097" w:rsidR="0042214C" w:rsidRPr="00A97116" w:rsidRDefault="0042214C" w:rsidP="2E960BCE">
      <w:pPr>
        <w:pStyle w:val="Heading2"/>
        <w:spacing w:after="120"/>
        <w:rPr>
          <w:rFonts w:ascii="Source Sans Pro" w:eastAsia="Source Sans Pro" w:hAnsi="Source Sans Pro" w:cs="Source Sans Pro"/>
          <w:i/>
          <w:iCs/>
          <w:szCs w:val="24"/>
          <w:u w:val="single"/>
        </w:rPr>
      </w:pPr>
      <w:r w:rsidRPr="00A97116">
        <w:rPr>
          <w:rFonts w:ascii="Source Sans Pro" w:eastAsia="Source Sans Pro" w:hAnsi="Source Sans Pro" w:cs="Source Sans Pro"/>
          <w:szCs w:val="24"/>
          <w:u w:val="single"/>
        </w:rPr>
        <w:t xml:space="preserve">Other </w:t>
      </w:r>
      <w:r w:rsidR="002C360A" w:rsidRPr="00A97116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>omments</w:t>
      </w:r>
    </w:p>
    <w:p w14:paraId="2212EB8D" w14:textId="7E4F4EAE" w:rsidR="0042214C" w:rsidRPr="00A97116" w:rsidRDefault="00871851" w:rsidP="2E960BCE">
      <w:pPr>
        <w:spacing w:after="240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color w:val="0070C0"/>
          <w:sz w:val="24"/>
          <w:szCs w:val="24"/>
        </w:rPr>
        <w:t>The report should also address any matters not adequately addressed by the department committee report.</w:t>
      </w:r>
    </w:p>
    <w:p w14:paraId="40682AD6" w14:textId="5300AB61" w:rsidR="000D08CA" w:rsidRPr="00A97116" w:rsidRDefault="002C360A" w:rsidP="2E960BCE">
      <w:pPr>
        <w:pStyle w:val="Heading2"/>
        <w:rPr>
          <w:rFonts w:ascii="Source Sans Pro" w:eastAsia="Source Sans Pro" w:hAnsi="Source Sans Pro" w:cs="Source Sans Pro"/>
          <w:szCs w:val="24"/>
          <w:u w:val="single"/>
        </w:rPr>
      </w:pPr>
      <w:r w:rsidRPr="00A97116">
        <w:rPr>
          <w:rFonts w:ascii="Source Sans Pro" w:eastAsia="Source Sans Pro" w:hAnsi="Source Sans Pro" w:cs="Source Sans Pro"/>
          <w:szCs w:val="24"/>
          <w:u w:val="single"/>
        </w:rPr>
        <w:t>Your C</w:t>
      </w:r>
      <w:r w:rsidR="000D08CA" w:rsidRPr="00A97116">
        <w:rPr>
          <w:rFonts w:ascii="Source Sans Pro" w:eastAsia="Source Sans Pro" w:hAnsi="Source Sans Pro" w:cs="Source Sans Pro"/>
          <w:szCs w:val="24"/>
          <w:u w:val="single"/>
        </w:rPr>
        <w:t xml:space="preserve">onclusion and </w:t>
      </w:r>
      <w:r w:rsidRPr="00A97116">
        <w:rPr>
          <w:rFonts w:ascii="Source Sans Pro" w:eastAsia="Source Sans Pro" w:hAnsi="Source Sans Pro" w:cs="Source Sans Pro"/>
          <w:szCs w:val="24"/>
          <w:u w:val="single"/>
        </w:rPr>
        <w:t>R</w:t>
      </w:r>
      <w:r w:rsidR="000D08CA" w:rsidRPr="00A97116">
        <w:rPr>
          <w:rFonts w:ascii="Source Sans Pro" w:eastAsia="Source Sans Pro" w:hAnsi="Source Sans Pro" w:cs="Source Sans Pro"/>
          <w:szCs w:val="24"/>
          <w:u w:val="single"/>
        </w:rPr>
        <w:t>ecommendation</w:t>
      </w:r>
    </w:p>
    <w:p w14:paraId="5A02655B" w14:textId="5FA457BC" w:rsidR="033A2959" w:rsidRPr="00097271" w:rsidRDefault="033A2959" w:rsidP="2E960BCE">
      <w:pPr>
        <w:rPr>
          <w:rStyle w:val="markedcontent"/>
          <w:rFonts w:ascii="Source Sans Pro" w:eastAsia="Source Sans Pro" w:hAnsi="Source Sans Pro" w:cs="Source Sans Pro"/>
          <w:sz w:val="24"/>
          <w:szCs w:val="24"/>
        </w:rPr>
      </w:pPr>
    </w:p>
    <w:p w14:paraId="7EAE4DEB" w14:textId="3D945DE2" w:rsidR="033A2959" w:rsidRPr="00A97116" w:rsidRDefault="033A2959" w:rsidP="2E960BCE">
      <w:pPr>
        <w:rPr>
          <w:rStyle w:val="markedcontent"/>
          <w:rFonts w:ascii="Source Sans Pro" w:eastAsia="Source Sans Pro" w:hAnsi="Source Sans Pro" w:cs="Source Sans Pro"/>
          <w:i/>
          <w:iCs/>
          <w:sz w:val="24"/>
          <w:szCs w:val="24"/>
        </w:rPr>
      </w:pPr>
    </w:p>
    <w:p w14:paraId="4913BB5E" w14:textId="2D820B14" w:rsidR="033A2959" w:rsidRPr="00A97116" w:rsidRDefault="033A2959" w:rsidP="2E960BCE">
      <w:pPr>
        <w:rPr>
          <w:rStyle w:val="markedcontent"/>
          <w:rFonts w:ascii="Source Sans Pro" w:eastAsia="Source Sans Pro" w:hAnsi="Source Sans Pro" w:cs="Source Sans Pro"/>
          <w:i/>
          <w:iCs/>
          <w:sz w:val="24"/>
          <w:szCs w:val="24"/>
        </w:rPr>
      </w:pPr>
    </w:p>
    <w:p w14:paraId="2CF65B07" w14:textId="60E89434" w:rsidR="009239CA" w:rsidRPr="00A97116" w:rsidRDefault="43078754" w:rsidP="2E960BCE">
      <w:pPr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>T</w:t>
      </w:r>
      <w:r w:rsidR="004C0FF0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he department head will provide the unit head’s report to the </w:t>
      </w:r>
      <w:r w:rsidR="2B76C5EE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>candidate</w:t>
      </w:r>
      <w:r w:rsidR="004C0FF0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 and allow them 1</w:t>
      </w:r>
      <w:r w:rsidR="00775A77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>4</w:t>
      </w:r>
      <w:r w:rsidR="5E20F6BF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 business</w:t>
      </w:r>
      <w:r w:rsidR="004C0FF0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 days from the date of the receipt of the report to provide a written response, which shall be included in the file when it moves forward</w:t>
      </w:r>
      <w:r w:rsidR="7BD110FF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. </w:t>
      </w:r>
      <w:r w:rsidR="004C0FF0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>If a unit has or develops a policy or practice of providing the report of the faculty committee to the faculty member, the unit head sh</w:t>
      </w:r>
      <w:r w:rsidR="5EA6E5B6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>ould</w:t>
      </w:r>
      <w:r w:rsidR="004C0FF0" w:rsidRPr="00A97116">
        <w:rPr>
          <w:rStyle w:val="markedcontent"/>
          <w:rFonts w:ascii="Source Sans Pro" w:eastAsia="Source Sans Pro" w:hAnsi="Source Sans Pro" w:cs="Source Sans Pro"/>
          <w:color w:val="0070C0"/>
          <w:sz w:val="24"/>
          <w:szCs w:val="24"/>
        </w:rPr>
        <w:t xml:space="preserve"> do so.</w:t>
      </w:r>
    </w:p>
    <w:p w14:paraId="5831DBFC" w14:textId="49130D50" w:rsidR="033A2959" w:rsidRPr="00A97116" w:rsidRDefault="033A2959" w:rsidP="2E960BCE">
      <w:pPr>
        <w:rPr>
          <w:rStyle w:val="markedcontent"/>
          <w:rFonts w:ascii="Source Sans Pro" w:eastAsia="Source Sans Pro" w:hAnsi="Source Sans Pro" w:cs="Source Sans Pro"/>
          <w:i/>
          <w:iCs/>
          <w:sz w:val="24"/>
          <w:szCs w:val="24"/>
        </w:rPr>
      </w:pPr>
    </w:p>
    <w:p w14:paraId="2049EFBF" w14:textId="72065258" w:rsidR="00871851" w:rsidRPr="00A97116" w:rsidRDefault="00871851" w:rsidP="2E960BCE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proofErr w:type="gramStart"/>
      <w:r w:rsidRPr="00A97116">
        <w:rPr>
          <w:rFonts w:ascii="Source Sans Pro" w:eastAsia="Source Sans Pro" w:hAnsi="Source Sans Pro" w:cs="Source Sans Pro"/>
          <w:sz w:val="24"/>
          <w:szCs w:val="24"/>
        </w:rPr>
        <w:t>_____________________________________</w:t>
      </w:r>
      <w:r w:rsidRPr="00A97116">
        <w:rPr>
          <w:rFonts w:ascii="Source Sans Pro" w:hAnsi="Source Sans Pro"/>
        </w:rPr>
        <w:tab/>
      </w:r>
      <w:r w:rsidRPr="00A97116">
        <w:rPr>
          <w:rFonts w:ascii="Source Sans Pro" w:hAnsi="Source Sans Pro"/>
        </w:rPr>
        <w:tab/>
      </w:r>
      <w:r w:rsidRPr="00A97116">
        <w:rPr>
          <w:rFonts w:ascii="Source Sans Pro" w:hAnsi="Source Sans Pro"/>
        </w:rPr>
        <w:tab/>
      </w:r>
      <w:proofErr w:type="gramEnd"/>
      <w:r w:rsidRPr="00A97116">
        <w:rPr>
          <w:rFonts w:ascii="Source Sans Pro" w:eastAsia="Source Sans Pro" w:hAnsi="Source Sans Pro" w:cs="Source Sans Pro"/>
          <w:sz w:val="24"/>
          <w:szCs w:val="24"/>
        </w:rPr>
        <w:t>_____________</w:t>
      </w:r>
    </w:p>
    <w:p w14:paraId="0B7249EC" w14:textId="3D8A6E81" w:rsidR="004B2BF2" w:rsidRPr="00A97116" w:rsidRDefault="0894E8E6" w:rsidP="033A2959">
      <w:pPr>
        <w:spacing w:after="0"/>
        <w:rPr>
          <w:rFonts w:ascii="Source Sans Pro" w:eastAsia="Melior" w:hAnsi="Source Sans Pro" w:cs="Melior"/>
          <w:sz w:val="24"/>
          <w:szCs w:val="24"/>
        </w:rPr>
      </w:pPr>
      <w:r w:rsidRPr="00A97116">
        <w:rPr>
          <w:rFonts w:ascii="Source Sans Pro" w:eastAsia="Source Sans Pro" w:hAnsi="Source Sans Pro" w:cs="Source Sans Pro"/>
          <w:sz w:val="24"/>
          <w:szCs w:val="24"/>
        </w:rPr>
        <w:t>Unit/</w:t>
      </w:r>
      <w:r w:rsidR="0042214C" w:rsidRPr="00A97116">
        <w:rPr>
          <w:rFonts w:ascii="Source Sans Pro" w:eastAsia="Source Sans Pro" w:hAnsi="Source Sans Pro" w:cs="Source Sans Pro"/>
          <w:sz w:val="24"/>
          <w:szCs w:val="24"/>
        </w:rPr>
        <w:t xml:space="preserve">Department Head </w:t>
      </w:r>
      <w:r w:rsidR="00871851" w:rsidRPr="00A97116">
        <w:rPr>
          <w:rFonts w:ascii="Source Sans Pro" w:eastAsia="Source Sans Pro" w:hAnsi="Source Sans Pro" w:cs="Source Sans Pro"/>
          <w:sz w:val="24"/>
          <w:szCs w:val="24"/>
        </w:rPr>
        <w:t>Signature</w:t>
      </w:r>
      <w:r w:rsidR="0042214C" w:rsidRPr="00A97116">
        <w:rPr>
          <w:rFonts w:ascii="Source Sans Pro" w:hAnsi="Source Sans Pro"/>
        </w:rPr>
        <w:tab/>
      </w:r>
      <w:r w:rsidR="0042214C" w:rsidRPr="00A97116">
        <w:rPr>
          <w:rFonts w:ascii="Source Sans Pro" w:hAnsi="Source Sans Pro"/>
        </w:rPr>
        <w:tab/>
      </w:r>
      <w:r w:rsidR="0042214C" w:rsidRPr="00A97116">
        <w:rPr>
          <w:rFonts w:ascii="Source Sans Pro" w:hAnsi="Source Sans Pro"/>
        </w:rPr>
        <w:tab/>
      </w:r>
      <w:r w:rsidR="0042214C" w:rsidRPr="00A97116">
        <w:rPr>
          <w:rFonts w:ascii="Source Sans Pro" w:hAnsi="Source Sans Pro"/>
        </w:rPr>
        <w:tab/>
      </w:r>
      <w:r w:rsidR="0042214C" w:rsidRPr="00A97116">
        <w:rPr>
          <w:rFonts w:ascii="Source Sans Pro" w:hAnsi="Source Sans Pro"/>
        </w:rPr>
        <w:tab/>
      </w:r>
      <w:r w:rsidR="00871851" w:rsidRPr="00A97116">
        <w:rPr>
          <w:rFonts w:ascii="Source Sans Pro" w:eastAsia="Source Sans Pro" w:hAnsi="Source Sans Pro" w:cs="Source Sans Pro"/>
          <w:sz w:val="24"/>
          <w:szCs w:val="24"/>
        </w:rPr>
        <w:t>Dat</w:t>
      </w:r>
      <w:r w:rsidR="00C16ED4" w:rsidRPr="00A97116">
        <w:rPr>
          <w:rFonts w:ascii="Source Sans Pro" w:eastAsia="Source Sans Pro" w:hAnsi="Source Sans Pro" w:cs="Source Sans Pro"/>
          <w:sz w:val="24"/>
          <w:szCs w:val="24"/>
        </w:rPr>
        <w:t>e</w:t>
      </w:r>
    </w:p>
    <w:sectPr w:rsidR="004B2BF2" w:rsidRPr="00A97116" w:rsidSect="00BC3D9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8D53" w14:textId="77777777" w:rsidR="00E8797F" w:rsidRDefault="00E8797F" w:rsidP="007941AE">
      <w:pPr>
        <w:spacing w:after="0" w:line="240" w:lineRule="auto"/>
      </w:pPr>
      <w:r>
        <w:separator/>
      </w:r>
    </w:p>
  </w:endnote>
  <w:endnote w:type="continuationSeparator" w:id="0">
    <w:p w14:paraId="2C0F045B" w14:textId="77777777" w:rsidR="00E8797F" w:rsidRDefault="00E8797F" w:rsidP="0079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BFC9" w14:textId="2B76B6C2" w:rsidR="007941AE" w:rsidRDefault="007941AE">
    <w:pPr>
      <w:pStyle w:val="Footer"/>
      <w:jc w:val="right"/>
    </w:pPr>
  </w:p>
  <w:p w14:paraId="5C3EA4BB" w14:textId="77777777" w:rsidR="007941AE" w:rsidRDefault="00794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AA4AA2" w14:paraId="267DF4A9" w14:textId="77777777" w:rsidTr="54AA4AA2">
      <w:trPr>
        <w:trHeight w:val="300"/>
      </w:trPr>
      <w:tc>
        <w:tcPr>
          <w:tcW w:w="3360" w:type="dxa"/>
        </w:tcPr>
        <w:p w14:paraId="48C8E208" w14:textId="7166913F" w:rsidR="54AA4AA2" w:rsidRDefault="54AA4AA2" w:rsidP="54AA4AA2">
          <w:pPr>
            <w:pStyle w:val="Header"/>
            <w:ind w:left="-115"/>
          </w:pPr>
        </w:p>
      </w:tc>
      <w:tc>
        <w:tcPr>
          <w:tcW w:w="3360" w:type="dxa"/>
        </w:tcPr>
        <w:p w14:paraId="4637C102" w14:textId="57E3D14F" w:rsidR="54AA4AA2" w:rsidRDefault="54AA4AA2" w:rsidP="54AA4AA2">
          <w:pPr>
            <w:pStyle w:val="Header"/>
            <w:jc w:val="center"/>
          </w:pPr>
        </w:p>
      </w:tc>
      <w:tc>
        <w:tcPr>
          <w:tcW w:w="3360" w:type="dxa"/>
        </w:tcPr>
        <w:p w14:paraId="182B145D" w14:textId="5C51E54B" w:rsidR="54AA4AA2" w:rsidRDefault="54AA4AA2" w:rsidP="54AA4AA2">
          <w:pPr>
            <w:pStyle w:val="Header"/>
            <w:ind w:right="-115"/>
            <w:jc w:val="right"/>
          </w:pPr>
        </w:p>
      </w:tc>
    </w:tr>
  </w:tbl>
  <w:p w14:paraId="55A07F90" w14:textId="5AE93A90" w:rsidR="005F2772" w:rsidRDefault="26AA7BA1" w:rsidP="54AA4AA2">
    <w:pPr>
      <w:pStyle w:val="Footer"/>
    </w:pPr>
    <w:r>
      <w:t>Updated 7/2/2025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2ACD" w14:textId="77777777" w:rsidR="00E8797F" w:rsidRDefault="00E8797F" w:rsidP="007941AE">
      <w:pPr>
        <w:spacing w:after="0" w:line="240" w:lineRule="auto"/>
      </w:pPr>
      <w:r>
        <w:separator/>
      </w:r>
    </w:p>
  </w:footnote>
  <w:footnote w:type="continuationSeparator" w:id="0">
    <w:p w14:paraId="4E721C6B" w14:textId="77777777" w:rsidR="00E8797F" w:rsidRDefault="00E8797F" w:rsidP="0079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6AA7BA1" w14:paraId="071CA695" w14:textId="77777777" w:rsidTr="26AA7BA1">
      <w:trPr>
        <w:trHeight w:val="300"/>
      </w:trPr>
      <w:tc>
        <w:tcPr>
          <w:tcW w:w="3360" w:type="dxa"/>
        </w:tcPr>
        <w:p w14:paraId="460CD1D0" w14:textId="01937A82" w:rsidR="26AA7BA1" w:rsidRDefault="26AA7BA1" w:rsidP="26AA7BA1">
          <w:pPr>
            <w:pStyle w:val="Header"/>
            <w:ind w:left="-115"/>
          </w:pPr>
        </w:p>
      </w:tc>
      <w:tc>
        <w:tcPr>
          <w:tcW w:w="3360" w:type="dxa"/>
        </w:tcPr>
        <w:p w14:paraId="4780AF63" w14:textId="6B1AF9B8" w:rsidR="26AA7BA1" w:rsidRDefault="26AA7BA1" w:rsidP="26AA7BA1">
          <w:pPr>
            <w:pStyle w:val="Header"/>
            <w:jc w:val="center"/>
          </w:pPr>
        </w:p>
      </w:tc>
      <w:tc>
        <w:tcPr>
          <w:tcW w:w="3360" w:type="dxa"/>
        </w:tcPr>
        <w:p w14:paraId="2A28FDE1" w14:textId="79F30F43" w:rsidR="26AA7BA1" w:rsidRDefault="26AA7BA1" w:rsidP="26AA7BA1">
          <w:pPr>
            <w:pStyle w:val="Header"/>
            <w:ind w:right="-115"/>
            <w:jc w:val="right"/>
          </w:pPr>
        </w:p>
      </w:tc>
    </w:tr>
  </w:tbl>
  <w:p w14:paraId="68D1DA53" w14:textId="54CA6608" w:rsidR="26AA7BA1" w:rsidRDefault="26AA7BA1" w:rsidP="26AA7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6AA7BA1" w14:paraId="194BC80B" w14:textId="77777777" w:rsidTr="26AA7BA1">
      <w:trPr>
        <w:trHeight w:val="300"/>
      </w:trPr>
      <w:tc>
        <w:tcPr>
          <w:tcW w:w="3360" w:type="dxa"/>
        </w:tcPr>
        <w:p w14:paraId="298E20F1" w14:textId="22DD3024" w:rsidR="26AA7BA1" w:rsidRDefault="26AA7BA1" w:rsidP="26AA7BA1">
          <w:pPr>
            <w:pStyle w:val="Header"/>
            <w:ind w:left="-115"/>
          </w:pPr>
        </w:p>
      </w:tc>
      <w:tc>
        <w:tcPr>
          <w:tcW w:w="3360" w:type="dxa"/>
        </w:tcPr>
        <w:p w14:paraId="7A459DF1" w14:textId="7D49EB4E" w:rsidR="26AA7BA1" w:rsidRDefault="26AA7BA1" w:rsidP="26AA7BA1">
          <w:pPr>
            <w:pStyle w:val="Header"/>
            <w:jc w:val="center"/>
          </w:pPr>
        </w:p>
      </w:tc>
      <w:tc>
        <w:tcPr>
          <w:tcW w:w="3360" w:type="dxa"/>
        </w:tcPr>
        <w:p w14:paraId="4B18228E" w14:textId="7EE29C8A" w:rsidR="26AA7BA1" w:rsidRDefault="26AA7BA1" w:rsidP="26AA7BA1">
          <w:pPr>
            <w:pStyle w:val="Header"/>
            <w:ind w:right="-115"/>
            <w:jc w:val="right"/>
          </w:pPr>
        </w:p>
      </w:tc>
    </w:tr>
  </w:tbl>
  <w:p w14:paraId="687503C0" w14:textId="17CC656E" w:rsidR="26AA7BA1" w:rsidRDefault="26AA7BA1" w:rsidP="26AA7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78"/>
    <w:multiLevelType w:val="hybridMultilevel"/>
    <w:tmpl w:val="FBBE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D2E"/>
    <w:multiLevelType w:val="hybridMultilevel"/>
    <w:tmpl w:val="EA20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17B20"/>
    <w:multiLevelType w:val="hybridMultilevel"/>
    <w:tmpl w:val="ADECC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1B54"/>
    <w:multiLevelType w:val="hybridMultilevel"/>
    <w:tmpl w:val="1A7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494A"/>
    <w:multiLevelType w:val="hybridMultilevel"/>
    <w:tmpl w:val="DA80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5DA0"/>
    <w:multiLevelType w:val="hybridMultilevel"/>
    <w:tmpl w:val="63EA980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5759"/>
    <w:multiLevelType w:val="hybridMultilevel"/>
    <w:tmpl w:val="7BA8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E6C1B"/>
    <w:multiLevelType w:val="hybridMultilevel"/>
    <w:tmpl w:val="373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25CD"/>
    <w:multiLevelType w:val="hybridMultilevel"/>
    <w:tmpl w:val="3232332C"/>
    <w:lvl w:ilvl="0" w:tplc="18EC8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C3297"/>
    <w:multiLevelType w:val="hybridMultilevel"/>
    <w:tmpl w:val="3276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D7D80"/>
    <w:multiLevelType w:val="hybridMultilevel"/>
    <w:tmpl w:val="9F74A0E4"/>
    <w:lvl w:ilvl="0" w:tplc="06AA03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A1D7B"/>
    <w:multiLevelType w:val="multilevel"/>
    <w:tmpl w:val="5F7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B4837"/>
    <w:multiLevelType w:val="hybridMultilevel"/>
    <w:tmpl w:val="41968488"/>
    <w:lvl w:ilvl="0" w:tplc="36D282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EB05C4"/>
    <w:multiLevelType w:val="hybridMultilevel"/>
    <w:tmpl w:val="D3B8C762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2AF0"/>
    <w:multiLevelType w:val="hybridMultilevel"/>
    <w:tmpl w:val="E3D895E4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202EB"/>
    <w:multiLevelType w:val="hybridMultilevel"/>
    <w:tmpl w:val="9DFAE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E57C5"/>
    <w:multiLevelType w:val="hybridMultilevel"/>
    <w:tmpl w:val="B504E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D5897"/>
    <w:multiLevelType w:val="hybridMultilevel"/>
    <w:tmpl w:val="D77E8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7DD25DB"/>
    <w:multiLevelType w:val="hybridMultilevel"/>
    <w:tmpl w:val="9286AAD8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8567A"/>
    <w:multiLevelType w:val="hybridMultilevel"/>
    <w:tmpl w:val="97FADC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B9407B"/>
    <w:multiLevelType w:val="hybridMultilevel"/>
    <w:tmpl w:val="6212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3688E"/>
    <w:multiLevelType w:val="hybridMultilevel"/>
    <w:tmpl w:val="D68E80CE"/>
    <w:lvl w:ilvl="0" w:tplc="73502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F45A"/>
    <w:multiLevelType w:val="hybridMultilevel"/>
    <w:tmpl w:val="775A5D42"/>
    <w:lvl w:ilvl="0" w:tplc="2394687A">
      <w:start w:val="1"/>
      <w:numFmt w:val="lowerLetter"/>
      <w:lvlText w:val="%1)"/>
      <w:lvlJc w:val="left"/>
      <w:pPr>
        <w:ind w:left="720" w:hanging="360"/>
      </w:pPr>
    </w:lvl>
    <w:lvl w:ilvl="1" w:tplc="83C45810">
      <w:start w:val="1"/>
      <w:numFmt w:val="lowerLetter"/>
      <w:lvlText w:val="%2."/>
      <w:lvlJc w:val="left"/>
      <w:pPr>
        <w:ind w:left="1440" w:hanging="360"/>
      </w:pPr>
    </w:lvl>
    <w:lvl w:ilvl="2" w:tplc="C2F4AA98">
      <w:start w:val="1"/>
      <w:numFmt w:val="lowerRoman"/>
      <w:lvlText w:val="%3."/>
      <w:lvlJc w:val="right"/>
      <w:pPr>
        <w:ind w:left="2160" w:hanging="180"/>
      </w:pPr>
    </w:lvl>
    <w:lvl w:ilvl="3" w:tplc="2046909E">
      <w:start w:val="1"/>
      <w:numFmt w:val="decimal"/>
      <w:lvlText w:val="%4."/>
      <w:lvlJc w:val="left"/>
      <w:pPr>
        <w:ind w:left="2880" w:hanging="360"/>
      </w:pPr>
    </w:lvl>
    <w:lvl w:ilvl="4" w:tplc="645A3368">
      <w:start w:val="1"/>
      <w:numFmt w:val="lowerLetter"/>
      <w:lvlText w:val="%5."/>
      <w:lvlJc w:val="left"/>
      <w:pPr>
        <w:ind w:left="3600" w:hanging="360"/>
      </w:pPr>
    </w:lvl>
    <w:lvl w:ilvl="5" w:tplc="89645D56">
      <w:start w:val="1"/>
      <w:numFmt w:val="lowerRoman"/>
      <w:lvlText w:val="%6."/>
      <w:lvlJc w:val="right"/>
      <w:pPr>
        <w:ind w:left="4320" w:hanging="180"/>
      </w:pPr>
    </w:lvl>
    <w:lvl w:ilvl="6" w:tplc="0C9E84D8">
      <w:start w:val="1"/>
      <w:numFmt w:val="decimal"/>
      <w:lvlText w:val="%7."/>
      <w:lvlJc w:val="left"/>
      <w:pPr>
        <w:ind w:left="5040" w:hanging="360"/>
      </w:pPr>
    </w:lvl>
    <w:lvl w:ilvl="7" w:tplc="D0DAB870">
      <w:start w:val="1"/>
      <w:numFmt w:val="lowerLetter"/>
      <w:lvlText w:val="%8."/>
      <w:lvlJc w:val="left"/>
      <w:pPr>
        <w:ind w:left="5760" w:hanging="360"/>
      </w:pPr>
    </w:lvl>
    <w:lvl w:ilvl="8" w:tplc="2B78F0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32C1E"/>
    <w:multiLevelType w:val="hybridMultilevel"/>
    <w:tmpl w:val="6C5EE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D6550"/>
    <w:multiLevelType w:val="hybridMultilevel"/>
    <w:tmpl w:val="21FAE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97153"/>
    <w:multiLevelType w:val="hybridMultilevel"/>
    <w:tmpl w:val="85906158"/>
    <w:lvl w:ilvl="0" w:tplc="75501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547051"/>
    <w:multiLevelType w:val="hybridMultilevel"/>
    <w:tmpl w:val="A32A1E9A"/>
    <w:lvl w:ilvl="0" w:tplc="5CEE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451F76"/>
    <w:multiLevelType w:val="hybridMultilevel"/>
    <w:tmpl w:val="BD668FE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A7E31"/>
    <w:multiLevelType w:val="hybridMultilevel"/>
    <w:tmpl w:val="E8361F4E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11596">
    <w:abstractNumId w:val="22"/>
  </w:num>
  <w:num w:numId="2" w16cid:durableId="567351454">
    <w:abstractNumId w:val="4"/>
  </w:num>
  <w:num w:numId="3" w16cid:durableId="1900628943">
    <w:abstractNumId w:val="24"/>
  </w:num>
  <w:num w:numId="4" w16cid:durableId="522861043">
    <w:abstractNumId w:val="15"/>
  </w:num>
  <w:num w:numId="5" w16cid:durableId="1239898518">
    <w:abstractNumId w:val="1"/>
  </w:num>
  <w:num w:numId="6" w16cid:durableId="860977839">
    <w:abstractNumId w:val="6"/>
  </w:num>
  <w:num w:numId="7" w16cid:durableId="1897931471">
    <w:abstractNumId w:val="17"/>
  </w:num>
  <w:num w:numId="8" w16cid:durableId="344064872">
    <w:abstractNumId w:val="12"/>
  </w:num>
  <w:num w:numId="9" w16cid:durableId="1321275678">
    <w:abstractNumId w:val="11"/>
  </w:num>
  <w:num w:numId="10" w16cid:durableId="225385252">
    <w:abstractNumId w:val="21"/>
  </w:num>
  <w:num w:numId="11" w16cid:durableId="2018916962">
    <w:abstractNumId w:val="9"/>
  </w:num>
  <w:num w:numId="12" w16cid:durableId="268975571">
    <w:abstractNumId w:val="7"/>
  </w:num>
  <w:num w:numId="13" w16cid:durableId="2082369477">
    <w:abstractNumId w:val="0"/>
  </w:num>
  <w:num w:numId="14" w16cid:durableId="891231213">
    <w:abstractNumId w:val="3"/>
  </w:num>
  <w:num w:numId="15" w16cid:durableId="1984844375">
    <w:abstractNumId w:val="5"/>
  </w:num>
  <w:num w:numId="16" w16cid:durableId="1565213293">
    <w:abstractNumId w:val="8"/>
  </w:num>
  <w:num w:numId="17" w16cid:durableId="560949573">
    <w:abstractNumId w:val="14"/>
  </w:num>
  <w:num w:numId="18" w16cid:durableId="1868979337">
    <w:abstractNumId w:val="18"/>
  </w:num>
  <w:num w:numId="19" w16cid:durableId="1103039753">
    <w:abstractNumId w:val="13"/>
  </w:num>
  <w:num w:numId="20" w16cid:durableId="1569614944">
    <w:abstractNumId w:val="27"/>
  </w:num>
  <w:num w:numId="21" w16cid:durableId="1655715923">
    <w:abstractNumId w:val="28"/>
  </w:num>
  <w:num w:numId="22" w16cid:durableId="1821579430">
    <w:abstractNumId w:val="23"/>
  </w:num>
  <w:num w:numId="23" w16cid:durableId="1959407473">
    <w:abstractNumId w:val="19"/>
  </w:num>
  <w:num w:numId="24" w16cid:durableId="1080370973">
    <w:abstractNumId w:val="26"/>
  </w:num>
  <w:num w:numId="25" w16cid:durableId="983853070">
    <w:abstractNumId w:val="20"/>
  </w:num>
  <w:num w:numId="26" w16cid:durableId="408774947">
    <w:abstractNumId w:val="25"/>
  </w:num>
  <w:num w:numId="27" w16cid:durableId="677779868">
    <w:abstractNumId w:val="16"/>
  </w:num>
  <w:num w:numId="28" w16cid:durableId="999575588">
    <w:abstractNumId w:val="2"/>
  </w:num>
  <w:num w:numId="29" w16cid:durableId="695617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97"/>
    <w:rsid w:val="00075061"/>
    <w:rsid w:val="00097271"/>
    <w:rsid w:val="000C327C"/>
    <w:rsid w:val="000D08CA"/>
    <w:rsid w:val="000F5E9A"/>
    <w:rsid w:val="00150E6C"/>
    <w:rsid w:val="001E6A9B"/>
    <w:rsid w:val="002C360A"/>
    <w:rsid w:val="002E01B2"/>
    <w:rsid w:val="002F0794"/>
    <w:rsid w:val="00330826"/>
    <w:rsid w:val="003B1B5D"/>
    <w:rsid w:val="0042214C"/>
    <w:rsid w:val="00467887"/>
    <w:rsid w:val="004A305C"/>
    <w:rsid w:val="004B2BF2"/>
    <w:rsid w:val="004B7E0F"/>
    <w:rsid w:val="004C0FF0"/>
    <w:rsid w:val="00505D63"/>
    <w:rsid w:val="005403FD"/>
    <w:rsid w:val="005C7EF3"/>
    <w:rsid w:val="005D5B37"/>
    <w:rsid w:val="005D781D"/>
    <w:rsid w:val="005F2772"/>
    <w:rsid w:val="00727594"/>
    <w:rsid w:val="00746424"/>
    <w:rsid w:val="0075454F"/>
    <w:rsid w:val="00775A77"/>
    <w:rsid w:val="007941AE"/>
    <w:rsid w:val="00861CE4"/>
    <w:rsid w:val="00871851"/>
    <w:rsid w:val="008A61A2"/>
    <w:rsid w:val="0091353B"/>
    <w:rsid w:val="009239CA"/>
    <w:rsid w:val="009555D8"/>
    <w:rsid w:val="009979F7"/>
    <w:rsid w:val="009F6F2D"/>
    <w:rsid w:val="00A05286"/>
    <w:rsid w:val="00A108A0"/>
    <w:rsid w:val="00A43B97"/>
    <w:rsid w:val="00A871FA"/>
    <w:rsid w:val="00A97116"/>
    <w:rsid w:val="00AC2537"/>
    <w:rsid w:val="00B763BA"/>
    <w:rsid w:val="00B86A6E"/>
    <w:rsid w:val="00B91D7D"/>
    <w:rsid w:val="00BC3D91"/>
    <w:rsid w:val="00BC3F68"/>
    <w:rsid w:val="00C16ED4"/>
    <w:rsid w:val="00C655B4"/>
    <w:rsid w:val="00CD5BDA"/>
    <w:rsid w:val="00D138BD"/>
    <w:rsid w:val="00E203EA"/>
    <w:rsid w:val="00E8797F"/>
    <w:rsid w:val="00E932CA"/>
    <w:rsid w:val="00E94FA9"/>
    <w:rsid w:val="00EA06DD"/>
    <w:rsid w:val="00EB3E3E"/>
    <w:rsid w:val="00EE0EA4"/>
    <w:rsid w:val="00F02699"/>
    <w:rsid w:val="00FB16E5"/>
    <w:rsid w:val="0118CDC6"/>
    <w:rsid w:val="012CC44B"/>
    <w:rsid w:val="033A2959"/>
    <w:rsid w:val="0349A3CF"/>
    <w:rsid w:val="04BB13FA"/>
    <w:rsid w:val="04E7AAB5"/>
    <w:rsid w:val="0550CC95"/>
    <w:rsid w:val="067B5CBB"/>
    <w:rsid w:val="0894E8E6"/>
    <w:rsid w:val="0A4B53A7"/>
    <w:rsid w:val="0C55A1DA"/>
    <w:rsid w:val="0DD91E48"/>
    <w:rsid w:val="0EC71DB4"/>
    <w:rsid w:val="0EC9F4C3"/>
    <w:rsid w:val="102EE6F1"/>
    <w:rsid w:val="12B6662D"/>
    <w:rsid w:val="142EF2DF"/>
    <w:rsid w:val="1528FA5C"/>
    <w:rsid w:val="15C8AACD"/>
    <w:rsid w:val="161FDFB6"/>
    <w:rsid w:val="1653DFA4"/>
    <w:rsid w:val="16FA4E30"/>
    <w:rsid w:val="178D8A00"/>
    <w:rsid w:val="17EFB005"/>
    <w:rsid w:val="17F50FBB"/>
    <w:rsid w:val="18609B1E"/>
    <w:rsid w:val="19181EE9"/>
    <w:rsid w:val="19B7F287"/>
    <w:rsid w:val="1AB3EF4A"/>
    <w:rsid w:val="1B61625F"/>
    <w:rsid w:val="1B85095F"/>
    <w:rsid w:val="1C63B5D2"/>
    <w:rsid w:val="1EEC37B8"/>
    <w:rsid w:val="20E402E7"/>
    <w:rsid w:val="21B54567"/>
    <w:rsid w:val="22B4657F"/>
    <w:rsid w:val="243973CB"/>
    <w:rsid w:val="263326C0"/>
    <w:rsid w:val="26AA7BA1"/>
    <w:rsid w:val="26D68758"/>
    <w:rsid w:val="26F7499D"/>
    <w:rsid w:val="286D0CE8"/>
    <w:rsid w:val="289319FE"/>
    <w:rsid w:val="28C7990D"/>
    <w:rsid w:val="2A1714C5"/>
    <w:rsid w:val="2B76C5EE"/>
    <w:rsid w:val="2BFD357B"/>
    <w:rsid w:val="2E960BCE"/>
    <w:rsid w:val="2EB77CE1"/>
    <w:rsid w:val="2F8CF14E"/>
    <w:rsid w:val="305728FF"/>
    <w:rsid w:val="30781ECD"/>
    <w:rsid w:val="30B19C61"/>
    <w:rsid w:val="3191EED6"/>
    <w:rsid w:val="32AACDAE"/>
    <w:rsid w:val="33283908"/>
    <w:rsid w:val="33EC9141"/>
    <w:rsid w:val="340F5FCD"/>
    <w:rsid w:val="34276D2B"/>
    <w:rsid w:val="34D31C00"/>
    <w:rsid w:val="37917321"/>
    <w:rsid w:val="38E9ECD3"/>
    <w:rsid w:val="3945C7B8"/>
    <w:rsid w:val="3BECCD19"/>
    <w:rsid w:val="3C2F1ED5"/>
    <w:rsid w:val="3FCD0CCC"/>
    <w:rsid w:val="3FD4F17C"/>
    <w:rsid w:val="409F250D"/>
    <w:rsid w:val="40C487C9"/>
    <w:rsid w:val="41E62213"/>
    <w:rsid w:val="4232007E"/>
    <w:rsid w:val="43078754"/>
    <w:rsid w:val="433A6B1C"/>
    <w:rsid w:val="43C206B2"/>
    <w:rsid w:val="442474AB"/>
    <w:rsid w:val="4710EE7A"/>
    <w:rsid w:val="4728107A"/>
    <w:rsid w:val="47B1002B"/>
    <w:rsid w:val="4833CFD0"/>
    <w:rsid w:val="4A3D1263"/>
    <w:rsid w:val="4ABD8955"/>
    <w:rsid w:val="4BD8E2C4"/>
    <w:rsid w:val="4C72716F"/>
    <w:rsid w:val="4CBAFC04"/>
    <w:rsid w:val="4E4007E6"/>
    <w:rsid w:val="4E755AD1"/>
    <w:rsid w:val="4EADE6D7"/>
    <w:rsid w:val="50A86BAA"/>
    <w:rsid w:val="50BF0412"/>
    <w:rsid w:val="5206B797"/>
    <w:rsid w:val="5348CBF4"/>
    <w:rsid w:val="54AA4AA2"/>
    <w:rsid w:val="55113530"/>
    <w:rsid w:val="57BA605B"/>
    <w:rsid w:val="57F63001"/>
    <w:rsid w:val="5848D5F2"/>
    <w:rsid w:val="586D4DFB"/>
    <w:rsid w:val="58D9F083"/>
    <w:rsid w:val="59920062"/>
    <w:rsid w:val="59E4A653"/>
    <w:rsid w:val="5A037C88"/>
    <w:rsid w:val="5A91C927"/>
    <w:rsid w:val="5AA5FF55"/>
    <w:rsid w:val="5B0D346D"/>
    <w:rsid w:val="5B41AABC"/>
    <w:rsid w:val="5CC9A124"/>
    <w:rsid w:val="5D0984F4"/>
    <w:rsid w:val="5E20F6BF"/>
    <w:rsid w:val="5E5C0329"/>
    <w:rsid w:val="5EA6E5B6"/>
    <w:rsid w:val="60245385"/>
    <w:rsid w:val="60F752FA"/>
    <w:rsid w:val="6106ACD4"/>
    <w:rsid w:val="611F3B35"/>
    <w:rsid w:val="61E7E799"/>
    <w:rsid w:val="63B9E9B5"/>
    <w:rsid w:val="64398A54"/>
    <w:rsid w:val="64C522F2"/>
    <w:rsid w:val="666B4A58"/>
    <w:rsid w:val="6836B2FA"/>
    <w:rsid w:val="68D77804"/>
    <w:rsid w:val="692D53FC"/>
    <w:rsid w:val="6AB9B592"/>
    <w:rsid w:val="6BA451BD"/>
    <w:rsid w:val="6C0A5317"/>
    <w:rsid w:val="6CBF13BA"/>
    <w:rsid w:val="6DFFCA6B"/>
    <w:rsid w:val="6E94C12A"/>
    <w:rsid w:val="6F8B2919"/>
    <w:rsid w:val="6F9113FF"/>
    <w:rsid w:val="6FA8D5D6"/>
    <w:rsid w:val="7065FB82"/>
    <w:rsid w:val="713D2690"/>
    <w:rsid w:val="7208D8C5"/>
    <w:rsid w:val="729896B1"/>
    <w:rsid w:val="743622F9"/>
    <w:rsid w:val="759F92BC"/>
    <w:rsid w:val="77E6E0BE"/>
    <w:rsid w:val="782A847C"/>
    <w:rsid w:val="7853FD6B"/>
    <w:rsid w:val="7A1D7C25"/>
    <w:rsid w:val="7A2C008F"/>
    <w:rsid w:val="7A2CD7CD"/>
    <w:rsid w:val="7BD110FF"/>
    <w:rsid w:val="7CDCEB2B"/>
    <w:rsid w:val="7DB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A138"/>
  <w15:chartTrackingRefBased/>
  <w15:docId w15:val="{BBD202B9-6EC5-4FEB-8672-7107033A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43B97"/>
  </w:style>
  <w:style w:type="paragraph" w:styleId="ListParagraph">
    <w:name w:val="List Paragraph"/>
    <w:basedOn w:val="Normal"/>
    <w:uiPriority w:val="34"/>
    <w:qFormat/>
    <w:rsid w:val="00A4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1B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1AE"/>
  </w:style>
  <w:style w:type="paragraph" w:styleId="Footer">
    <w:name w:val="footer"/>
    <w:basedOn w:val="Normal"/>
    <w:link w:val="Foot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1AE"/>
  </w:style>
  <w:style w:type="character" w:customStyle="1" w:styleId="Heading1Char">
    <w:name w:val="Heading 1 Char"/>
    <w:basedOn w:val="DefaultParagraphFont"/>
    <w:link w:val="Heading1"/>
    <w:uiPriority w:val="9"/>
    <w:rsid w:val="009239CA"/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9CA"/>
    <w:rPr>
      <w:rFonts w:asciiTheme="majorHAnsi" w:eastAsiaTheme="majorEastAsia" w:hAnsiTheme="majorHAnsi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50F64D-79DB-49F1-9351-AE195B82258E}">
  <we:reference id="7a10b68b-e060-4ac1-b669-3fa5f0332e46" version="1.0.0.0" store="EXCatalog" storeType="EXCatalog"/>
  <we:alternateReferences>
    <we:reference id="WA200002281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/>
        <AccountId xsi:nil="true"/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27C4-977D-44A5-A52C-ECCB32A1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81D13-7AA1-43D0-A533-29073B1A7F5F}">
  <ds:schemaRefs>
    <ds:schemaRef ds:uri="http://schemas.microsoft.com/office/2006/documentManagement/types"/>
    <ds:schemaRef ds:uri="98d88515-9981-4d93-bed1-cebcd5e9e4c6"/>
    <ds:schemaRef ds:uri="http://schemas.openxmlformats.org/package/2006/metadata/core-properties"/>
    <ds:schemaRef ds:uri="http://purl.org/dc/dcmitype/"/>
    <ds:schemaRef ds:uri="b1af6195-247b-42e6-9c6e-c178122a45ef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25EE20-0AEE-4CFB-B60C-6C6F763CD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90AF0-46B8-4FCA-A84A-42020EA20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Jones</dc:creator>
  <cp:keywords/>
  <dc:description/>
  <cp:lastModifiedBy>Renee Irvin</cp:lastModifiedBy>
  <cp:revision>2</cp:revision>
  <dcterms:created xsi:type="dcterms:W3CDTF">2025-07-03T00:20:00Z</dcterms:created>
  <dcterms:modified xsi:type="dcterms:W3CDTF">2025-07-03T00:20:00Z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Order">
    <vt:r8>11200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