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61"/>
        <w:tblW w:w="1051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070"/>
        <w:gridCol w:w="5445"/>
      </w:tblGrid>
      <w:tr w:rsidR="00A07E22" w:rsidRPr="00A07E22" w14:paraId="71AF723F" w14:textId="77777777" w:rsidTr="00F660DB">
        <w:trPr>
          <w:trHeight w:val="1695"/>
        </w:trPr>
        <w:tc>
          <w:tcPr>
            <w:tcW w:w="10515" w:type="dxa"/>
            <w:gridSpan w:val="2"/>
            <w:tcBorders>
              <w:top w:val="single" w:sz="6" w:space="0" w:color="auto"/>
              <w:left w:val="single" w:sz="6" w:space="0" w:color="auto"/>
              <w:right w:val="single" w:sz="6" w:space="0" w:color="auto"/>
            </w:tcBorders>
            <w:tcMar>
              <w:left w:w="105" w:type="dxa"/>
              <w:right w:w="105" w:type="dxa"/>
            </w:tcMar>
          </w:tcPr>
          <w:p w14:paraId="4A9C3281" w14:textId="77777777" w:rsidR="00A07E22" w:rsidRPr="00F660DB" w:rsidRDefault="00A07E22" w:rsidP="00A07E22">
            <w:pPr>
              <w:pStyle w:val="Heading4"/>
              <w:spacing w:line="259" w:lineRule="auto"/>
              <w:rPr>
                <w:rFonts w:ascii="Source Sans Pro" w:eastAsia="Source Sans Pro" w:hAnsi="Source Sans Pro" w:cs="Source Sans Pro"/>
                <w:b/>
                <w:bCs/>
                <w:i w:val="0"/>
                <w:iCs w:val="0"/>
                <w:sz w:val="23"/>
                <w:szCs w:val="23"/>
              </w:rPr>
            </w:pPr>
            <w:r w:rsidRPr="00F660DB">
              <w:rPr>
                <w:rFonts w:ascii="Source Sans Pro" w:eastAsia="Source Sans Pro" w:hAnsi="Source Sans Pro" w:cs="Source Sans Pro"/>
                <w:b/>
                <w:bCs/>
                <w:i w:val="0"/>
                <w:iCs w:val="0"/>
                <w:sz w:val="23"/>
                <w:szCs w:val="23"/>
              </w:rPr>
              <w:t>Early Fall Term (check with School/College)</w:t>
            </w:r>
          </w:p>
          <w:p w14:paraId="654A6271" w14:textId="2B908ECF" w:rsidR="00A07E22" w:rsidRPr="00F660DB" w:rsidRDefault="00A07E22" w:rsidP="00A07E22">
            <w:pPr>
              <w:spacing w:after="150" w:line="259" w:lineRule="auto"/>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Department head notifies candidate of impending 3</w:t>
            </w:r>
            <w:r w:rsidRPr="00F660DB">
              <w:rPr>
                <w:rFonts w:ascii="Source Sans Pro" w:eastAsia="Source Sans Pro" w:hAnsi="Source Sans Pro" w:cs="Source Sans Pro"/>
                <w:color w:val="000000" w:themeColor="text1"/>
                <w:sz w:val="23"/>
                <w:szCs w:val="23"/>
                <w:vertAlign w:val="superscript"/>
              </w:rPr>
              <w:t>rd</w:t>
            </w:r>
            <w:r w:rsidRPr="00F660DB">
              <w:rPr>
                <w:rFonts w:ascii="Source Sans Pro" w:eastAsia="Source Sans Pro" w:hAnsi="Source Sans Pro" w:cs="Source Sans Pro"/>
                <w:color w:val="000000" w:themeColor="text1"/>
                <w:sz w:val="23"/>
                <w:szCs w:val="23"/>
              </w:rPr>
              <w:t xml:space="preserve"> year review and sets submission deadlines. Informal cases are reviewed early in the academic year to allow for a possible decision by the </w:t>
            </w:r>
            <w:proofErr w:type="gramStart"/>
            <w:r w:rsidRPr="00F660DB">
              <w:rPr>
                <w:rFonts w:ascii="Source Sans Pro" w:eastAsia="Source Sans Pro" w:hAnsi="Source Sans Pro" w:cs="Source Sans Pro"/>
                <w:color w:val="000000" w:themeColor="text1"/>
                <w:sz w:val="23"/>
                <w:szCs w:val="23"/>
              </w:rPr>
              <w:t>Provost</w:t>
            </w:r>
            <w:proofErr w:type="gramEnd"/>
            <w:r w:rsidRPr="00F660DB">
              <w:rPr>
                <w:rFonts w:ascii="Source Sans Pro" w:eastAsia="Source Sans Pro" w:hAnsi="Source Sans Pro" w:cs="Source Sans Pro"/>
                <w:color w:val="000000" w:themeColor="text1"/>
                <w:sz w:val="23"/>
                <w:szCs w:val="23"/>
              </w:rPr>
              <w:t xml:space="preserve"> that the file requires a formal review. Templates can be found on </w:t>
            </w:r>
            <w:hyperlink r:id="rId9">
              <w:r w:rsidRPr="00F660DB">
                <w:rPr>
                  <w:rStyle w:val="Hyperlink"/>
                  <w:rFonts w:ascii="Source Sans Pro" w:eastAsia="Source Sans Pro" w:hAnsi="Source Sans Pro" w:cs="Source Sans Pro"/>
                  <w:sz w:val="23"/>
                  <w:szCs w:val="23"/>
                </w:rPr>
                <w:t>Provost’s instructions, forms, and templates webpage</w:t>
              </w:r>
            </w:hyperlink>
            <w:r w:rsidRPr="00F660DB">
              <w:rPr>
                <w:rStyle w:val="Hyperlink"/>
                <w:rFonts w:ascii="Source Sans Pro" w:eastAsia="Source Sans Pro" w:hAnsi="Source Sans Pro" w:cs="Source Sans Pro"/>
                <w:sz w:val="23"/>
                <w:szCs w:val="23"/>
              </w:rPr>
              <w:t>.</w:t>
            </w:r>
          </w:p>
        </w:tc>
      </w:tr>
      <w:tr w:rsidR="00A07E22" w:rsidRPr="00A07E22" w14:paraId="69E76390" w14:textId="77777777" w:rsidTr="00A07E22">
        <w:trPr>
          <w:trHeight w:val="1245"/>
        </w:trPr>
        <w:tc>
          <w:tcPr>
            <w:tcW w:w="10515" w:type="dxa"/>
            <w:gridSpan w:val="2"/>
            <w:tcBorders>
              <w:top w:val="single" w:sz="6" w:space="0" w:color="auto"/>
              <w:left w:val="single" w:sz="6" w:space="0" w:color="auto"/>
              <w:right w:val="single" w:sz="6" w:space="0" w:color="auto"/>
            </w:tcBorders>
            <w:tcMar>
              <w:left w:w="105" w:type="dxa"/>
              <w:right w:w="105" w:type="dxa"/>
            </w:tcMar>
          </w:tcPr>
          <w:p w14:paraId="72BEDBFC" w14:textId="77777777" w:rsidR="00A07E22" w:rsidRPr="00F660DB" w:rsidRDefault="00A07E22" w:rsidP="00A07E22">
            <w:pPr>
              <w:pStyle w:val="Heading4"/>
              <w:spacing w:line="259" w:lineRule="auto"/>
              <w:rPr>
                <w:rFonts w:ascii="Source Sans Pro" w:eastAsia="Source Sans Pro" w:hAnsi="Source Sans Pro" w:cs="Source Sans Pro"/>
                <w:b/>
                <w:bCs/>
                <w:i w:val="0"/>
                <w:iCs w:val="0"/>
                <w:sz w:val="23"/>
                <w:szCs w:val="23"/>
              </w:rPr>
            </w:pPr>
            <w:r w:rsidRPr="00F660DB">
              <w:rPr>
                <w:rFonts w:ascii="Source Sans Pro" w:eastAsia="Source Sans Pro" w:hAnsi="Source Sans Pro" w:cs="Source Sans Pro"/>
                <w:b/>
                <w:bCs/>
                <w:i w:val="0"/>
                <w:iCs w:val="0"/>
                <w:sz w:val="23"/>
                <w:szCs w:val="23"/>
              </w:rPr>
              <w:t>Late Fall/Early Winter Term (check with School/College)</w:t>
            </w:r>
          </w:p>
          <w:p w14:paraId="1F0A518D" w14:textId="77777777" w:rsidR="00A07E22" w:rsidRPr="00F660DB" w:rsidRDefault="00A07E22" w:rsidP="00A07E22">
            <w:pPr>
              <w:spacing w:line="259" w:lineRule="auto"/>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Department head and dean agree on whether a 3rd-year PTR will be informal or formal. Note that the Office of the Provost (</w:t>
            </w:r>
            <w:proofErr w:type="spellStart"/>
            <w:r w:rsidRPr="00F660DB">
              <w:rPr>
                <w:rFonts w:ascii="Source Sans Pro" w:eastAsia="Source Sans Pro" w:hAnsi="Source Sans Pro" w:cs="Source Sans Pro"/>
                <w:color w:val="000000" w:themeColor="text1"/>
                <w:sz w:val="23"/>
                <w:szCs w:val="23"/>
              </w:rPr>
              <w:t>OtP</w:t>
            </w:r>
            <w:proofErr w:type="spellEnd"/>
            <w:r w:rsidRPr="00F660DB">
              <w:rPr>
                <w:rFonts w:ascii="Source Sans Pro" w:eastAsia="Source Sans Pro" w:hAnsi="Source Sans Pro" w:cs="Source Sans Pro"/>
                <w:color w:val="000000" w:themeColor="text1"/>
                <w:sz w:val="23"/>
                <w:szCs w:val="23"/>
              </w:rPr>
              <w:t xml:space="preserve">) may later determine that a formal review is necessary for the candidate during the review process. </w:t>
            </w:r>
          </w:p>
        </w:tc>
      </w:tr>
      <w:tr w:rsidR="00A07E22" w:rsidRPr="00A07E22" w14:paraId="704BF7D2" w14:textId="77777777" w:rsidTr="00A07E22">
        <w:trPr>
          <w:trHeight w:val="300"/>
        </w:trPr>
        <w:tc>
          <w:tcPr>
            <w:tcW w:w="5070" w:type="dxa"/>
            <w:tcBorders>
              <w:left w:val="single" w:sz="6" w:space="0" w:color="auto"/>
              <w:right w:val="single" w:sz="6" w:space="0" w:color="auto"/>
            </w:tcBorders>
            <w:tcMar>
              <w:left w:w="105" w:type="dxa"/>
              <w:right w:w="105" w:type="dxa"/>
            </w:tcMar>
          </w:tcPr>
          <w:p w14:paraId="6CE3873E" w14:textId="6A5C98F3" w:rsidR="00A07E22" w:rsidRPr="00F660DB" w:rsidRDefault="00A07E22" w:rsidP="00A07E22">
            <w:pPr>
              <w:spacing w:line="259" w:lineRule="auto"/>
              <w:jc w:val="center"/>
              <w:rPr>
                <w:rFonts w:ascii="Source Sans Pro" w:eastAsia="Source Sans Pro" w:hAnsi="Source Sans Pro" w:cs="Source Sans Pro"/>
                <w:b/>
                <w:bCs/>
                <w:color w:val="000000" w:themeColor="text1"/>
                <w:sz w:val="23"/>
                <w:szCs w:val="23"/>
              </w:rPr>
            </w:pPr>
            <w:r w:rsidRPr="00F660DB">
              <w:rPr>
                <w:rFonts w:ascii="Source Sans Pro" w:eastAsia="Source Sans Pro" w:hAnsi="Source Sans Pro" w:cs="Source Sans Pro"/>
                <w:b/>
                <w:bCs/>
                <w:color w:val="000000" w:themeColor="text1"/>
                <w:sz w:val="23"/>
                <w:szCs w:val="23"/>
              </w:rPr>
              <w:t>Informal Process</w:t>
            </w:r>
          </w:p>
        </w:tc>
        <w:tc>
          <w:tcPr>
            <w:tcW w:w="5445" w:type="dxa"/>
            <w:tcBorders>
              <w:right w:val="single" w:sz="6" w:space="0" w:color="auto"/>
            </w:tcBorders>
            <w:tcMar>
              <w:left w:w="105" w:type="dxa"/>
              <w:right w:w="105" w:type="dxa"/>
            </w:tcMar>
          </w:tcPr>
          <w:p w14:paraId="6FC83FFE"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b/>
                <w:bCs/>
                <w:color w:val="000000" w:themeColor="text1"/>
                <w:sz w:val="23"/>
                <w:szCs w:val="23"/>
              </w:rPr>
              <w:t>Formal Process</w:t>
            </w:r>
          </w:p>
        </w:tc>
      </w:tr>
      <w:tr w:rsidR="00A07E22" w:rsidRPr="00A07E22" w14:paraId="7101C281" w14:textId="77777777" w:rsidTr="00A07E22">
        <w:trPr>
          <w:trHeight w:val="300"/>
        </w:trPr>
        <w:tc>
          <w:tcPr>
            <w:tcW w:w="5070" w:type="dxa"/>
            <w:tcBorders>
              <w:left w:val="single" w:sz="6" w:space="0" w:color="auto"/>
            </w:tcBorders>
            <w:tcMar>
              <w:left w:w="105" w:type="dxa"/>
              <w:right w:w="105" w:type="dxa"/>
            </w:tcMar>
          </w:tcPr>
          <w:p w14:paraId="2D6F1991"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Department Head reviews materials and writes a brief statement. See template for department head letter.</w:t>
            </w:r>
          </w:p>
        </w:tc>
        <w:tc>
          <w:tcPr>
            <w:tcW w:w="5445" w:type="dxa"/>
            <w:tcBorders>
              <w:right w:val="single" w:sz="6" w:space="0" w:color="auto"/>
            </w:tcBorders>
            <w:tcMar>
              <w:left w:w="105" w:type="dxa"/>
              <w:right w:w="105" w:type="dxa"/>
            </w:tcMar>
          </w:tcPr>
          <w:p w14:paraId="1A34A745"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Notify candidate of formal 3PTR. See template for notification letter.</w:t>
            </w:r>
          </w:p>
        </w:tc>
      </w:tr>
      <w:tr w:rsidR="00A07E22" w:rsidRPr="00A07E22" w14:paraId="41307257" w14:textId="77777777" w:rsidTr="00A07E22">
        <w:trPr>
          <w:trHeight w:val="300"/>
        </w:trPr>
        <w:tc>
          <w:tcPr>
            <w:tcW w:w="5070" w:type="dxa"/>
            <w:tcBorders>
              <w:left w:val="single" w:sz="6" w:space="0" w:color="auto"/>
            </w:tcBorders>
            <w:tcMar>
              <w:left w:w="105" w:type="dxa"/>
              <w:right w:w="105" w:type="dxa"/>
            </w:tcMar>
          </w:tcPr>
          <w:p w14:paraId="6B8FB0CB"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Head sends statement to candidate, who has 10 business days to respond.</w:t>
            </w:r>
          </w:p>
        </w:tc>
        <w:tc>
          <w:tcPr>
            <w:tcW w:w="5445" w:type="dxa"/>
            <w:tcBorders>
              <w:right w:val="single" w:sz="6" w:space="0" w:color="auto"/>
            </w:tcBorders>
            <w:tcMar>
              <w:left w:w="105" w:type="dxa"/>
              <w:right w:w="105" w:type="dxa"/>
            </w:tcMar>
          </w:tcPr>
          <w:p w14:paraId="027E452D"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 xml:space="preserve">Unit PTR committee reviews the candidate’s work in relation to the unit-level post-tenure review criteria. </w:t>
            </w:r>
          </w:p>
        </w:tc>
      </w:tr>
      <w:tr w:rsidR="00A07E22" w:rsidRPr="00A07E22" w14:paraId="681B2D68" w14:textId="77777777" w:rsidTr="00A07E22">
        <w:trPr>
          <w:trHeight w:val="300"/>
        </w:trPr>
        <w:tc>
          <w:tcPr>
            <w:tcW w:w="5070" w:type="dxa"/>
            <w:tcBorders>
              <w:left w:val="single" w:sz="6" w:space="0" w:color="auto"/>
            </w:tcBorders>
            <w:tcMar>
              <w:left w:w="105" w:type="dxa"/>
              <w:right w:w="105" w:type="dxa"/>
            </w:tcMar>
          </w:tcPr>
          <w:p w14:paraId="7A9F46C6" w14:textId="044FFB15"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b/>
                <w:bCs/>
                <w:color w:val="2F5496" w:themeColor="accent1" w:themeShade="BF"/>
                <w:sz w:val="23"/>
                <w:szCs w:val="23"/>
              </w:rPr>
              <w:t xml:space="preserve">January 31: </w:t>
            </w:r>
            <w:r w:rsidRPr="00F660DB">
              <w:rPr>
                <w:rFonts w:ascii="Source Sans Pro" w:eastAsiaTheme="minorEastAsia" w:hAnsi="Source Sans Pro"/>
                <w:color w:val="000000" w:themeColor="text1"/>
                <w:sz w:val="23"/>
                <w:szCs w:val="23"/>
              </w:rPr>
              <w:t xml:space="preserve">Informal files due to </w:t>
            </w:r>
            <w:proofErr w:type="spellStart"/>
            <w:r w:rsidR="00F660DB">
              <w:rPr>
                <w:rFonts w:ascii="Source Sans Pro" w:eastAsia="Source Sans Pro" w:hAnsi="Source Sans Pro" w:cs="Source Sans Pro"/>
                <w:color w:val="000000" w:themeColor="text1"/>
                <w:sz w:val="23"/>
                <w:szCs w:val="23"/>
              </w:rPr>
              <w:t>OtP</w:t>
            </w:r>
            <w:proofErr w:type="spellEnd"/>
            <w:r w:rsidR="00F660DB">
              <w:rPr>
                <w:rFonts w:ascii="Source Sans Pro" w:eastAsia="Source Sans Pro" w:hAnsi="Source Sans Pro" w:cs="Source Sans Pro"/>
                <w:color w:val="000000" w:themeColor="text1"/>
                <w:sz w:val="23"/>
                <w:szCs w:val="23"/>
              </w:rPr>
              <w:t>.</w:t>
            </w:r>
          </w:p>
        </w:tc>
        <w:tc>
          <w:tcPr>
            <w:tcW w:w="5445" w:type="dxa"/>
            <w:tcBorders>
              <w:right w:val="single" w:sz="6" w:space="0" w:color="auto"/>
            </w:tcBorders>
            <w:tcMar>
              <w:left w:w="105" w:type="dxa"/>
              <w:right w:w="105" w:type="dxa"/>
            </w:tcMar>
          </w:tcPr>
          <w:p w14:paraId="4B6B2299"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Eligible faculty vote to endorse the committee’s report and recommendation.</w:t>
            </w:r>
          </w:p>
        </w:tc>
      </w:tr>
      <w:tr w:rsidR="00A07E22" w:rsidRPr="00A07E22" w14:paraId="7C9D70E8" w14:textId="77777777" w:rsidTr="00A07E22">
        <w:trPr>
          <w:trHeight w:val="2730"/>
        </w:trPr>
        <w:tc>
          <w:tcPr>
            <w:tcW w:w="5070" w:type="dxa"/>
            <w:tcBorders>
              <w:left w:val="single" w:sz="6" w:space="0" w:color="auto"/>
            </w:tcBorders>
            <w:tcMar>
              <w:left w:w="105" w:type="dxa"/>
              <w:right w:w="105" w:type="dxa"/>
            </w:tcMar>
          </w:tcPr>
          <w:p w14:paraId="75A9E936"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proofErr w:type="spellStart"/>
            <w:r w:rsidRPr="00F660DB">
              <w:rPr>
                <w:rFonts w:ascii="Source Sans Pro" w:eastAsia="Source Sans Pro" w:hAnsi="Source Sans Pro" w:cs="Source Sans Pro"/>
                <w:color w:val="000000" w:themeColor="text1"/>
                <w:sz w:val="23"/>
                <w:szCs w:val="23"/>
              </w:rPr>
              <w:t>OtP</w:t>
            </w:r>
            <w:proofErr w:type="spellEnd"/>
            <w:r w:rsidRPr="00F660DB">
              <w:rPr>
                <w:rFonts w:ascii="Source Sans Pro" w:eastAsia="Source Sans Pro" w:hAnsi="Source Sans Pro" w:cs="Source Sans Pro"/>
                <w:color w:val="000000" w:themeColor="text1"/>
                <w:sz w:val="23"/>
                <w:szCs w:val="23"/>
              </w:rPr>
              <w:t xml:space="preserve"> approves informal review or calls for formal review.</w:t>
            </w:r>
          </w:p>
          <w:p w14:paraId="1264B52E"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p>
        </w:tc>
        <w:tc>
          <w:tcPr>
            <w:tcW w:w="5445" w:type="dxa"/>
            <w:tcBorders>
              <w:right w:val="single" w:sz="6" w:space="0" w:color="auto"/>
            </w:tcBorders>
            <w:tcMar>
              <w:left w:w="105" w:type="dxa"/>
              <w:right w:w="105" w:type="dxa"/>
            </w:tcMar>
          </w:tcPr>
          <w:p w14:paraId="3C87633A"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 xml:space="preserve">The department head writes a separate report considering the materials gathered, including the committee’s report and faculty vote. </w:t>
            </w:r>
          </w:p>
          <w:p w14:paraId="30F686C8"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The department head will meet with the candidate and provide a redacted copy of the head’s report. The department head may recommend a development plan. The candidate will have 10 business days from the date of the receipt of the report to provide responsive material or information, which shall be included in the evaluation file.</w:t>
            </w:r>
          </w:p>
        </w:tc>
      </w:tr>
      <w:tr w:rsidR="00A07E22" w:rsidRPr="00A07E22" w14:paraId="6CDB2669" w14:textId="77777777" w:rsidTr="00A07E22">
        <w:trPr>
          <w:trHeight w:val="300"/>
        </w:trPr>
        <w:tc>
          <w:tcPr>
            <w:tcW w:w="5070" w:type="dxa"/>
            <w:tcBorders>
              <w:left w:val="single" w:sz="6" w:space="0" w:color="auto"/>
            </w:tcBorders>
            <w:tcMar>
              <w:left w:w="105" w:type="dxa"/>
              <w:right w:w="105" w:type="dxa"/>
            </w:tcMar>
          </w:tcPr>
          <w:p w14:paraId="3F0174B5"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If formal review is required: begin the formal review process.</w:t>
            </w:r>
          </w:p>
          <w:p w14:paraId="35E72A7B"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p>
        </w:tc>
        <w:tc>
          <w:tcPr>
            <w:tcW w:w="5445" w:type="dxa"/>
            <w:tcBorders>
              <w:right w:val="single" w:sz="6" w:space="0" w:color="auto"/>
            </w:tcBorders>
            <w:tcMar>
              <w:left w:w="105" w:type="dxa"/>
              <w:right w:w="105" w:type="dxa"/>
            </w:tcMar>
          </w:tcPr>
          <w:p w14:paraId="00558BA7"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 xml:space="preserve">File goes to the dean. Dean may also recommend a development plan. The file, including dean’s report, is due to </w:t>
            </w:r>
            <w:proofErr w:type="spellStart"/>
            <w:r w:rsidRPr="00F660DB">
              <w:rPr>
                <w:rFonts w:ascii="Source Sans Pro" w:eastAsia="Source Sans Pro" w:hAnsi="Source Sans Pro" w:cs="Source Sans Pro"/>
                <w:color w:val="000000" w:themeColor="text1"/>
                <w:sz w:val="23"/>
                <w:szCs w:val="23"/>
              </w:rPr>
              <w:t>OtP</w:t>
            </w:r>
            <w:proofErr w:type="spellEnd"/>
            <w:r w:rsidRPr="00F660DB">
              <w:rPr>
                <w:rFonts w:ascii="Source Sans Pro" w:eastAsia="Source Sans Pro" w:hAnsi="Source Sans Pro" w:cs="Source Sans Pro"/>
                <w:color w:val="000000" w:themeColor="text1"/>
                <w:sz w:val="23"/>
                <w:szCs w:val="23"/>
              </w:rPr>
              <w:t xml:space="preserve"> on </w:t>
            </w:r>
            <w:r w:rsidRPr="00F660DB">
              <w:rPr>
                <w:rFonts w:ascii="Source Sans Pro" w:eastAsia="Source Sans Pro" w:hAnsi="Source Sans Pro" w:cs="Source Sans Pro"/>
                <w:b/>
                <w:bCs/>
                <w:color w:val="2F5496" w:themeColor="accent1" w:themeShade="BF"/>
                <w:sz w:val="23"/>
                <w:szCs w:val="23"/>
              </w:rPr>
              <w:t>May 5</w:t>
            </w:r>
            <w:r w:rsidRPr="00F660DB">
              <w:rPr>
                <w:rFonts w:ascii="Source Sans Pro" w:eastAsia="Source Sans Pro" w:hAnsi="Source Sans Pro" w:cs="Source Sans Pro"/>
                <w:color w:val="2F5496" w:themeColor="accent1" w:themeShade="BF"/>
                <w:sz w:val="23"/>
                <w:szCs w:val="23"/>
              </w:rPr>
              <w:t xml:space="preserve">. </w:t>
            </w:r>
          </w:p>
        </w:tc>
      </w:tr>
      <w:tr w:rsidR="00A07E22" w:rsidRPr="00A07E22" w14:paraId="1E28F1AA" w14:textId="77777777" w:rsidTr="00A07E22">
        <w:trPr>
          <w:trHeight w:val="300"/>
        </w:trPr>
        <w:tc>
          <w:tcPr>
            <w:tcW w:w="5070" w:type="dxa"/>
            <w:vMerge w:val="restart"/>
            <w:tcBorders>
              <w:left w:val="single" w:sz="6" w:space="0" w:color="000000" w:themeColor="text1"/>
              <w:bottom w:val="single" w:sz="6" w:space="0" w:color="000000" w:themeColor="text1"/>
            </w:tcBorders>
            <w:tcMar>
              <w:left w:w="105" w:type="dxa"/>
              <w:right w:w="105" w:type="dxa"/>
            </w:tcMar>
          </w:tcPr>
          <w:p w14:paraId="2E5D7273" w14:textId="77777777" w:rsidR="00A07E22" w:rsidRPr="00F660DB" w:rsidRDefault="00A07E22" w:rsidP="00A07E22">
            <w:pPr>
              <w:spacing w:line="259" w:lineRule="auto"/>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b/>
                <w:bCs/>
                <w:color w:val="2F5496" w:themeColor="accent1" w:themeShade="BF"/>
                <w:sz w:val="23"/>
                <w:szCs w:val="23"/>
              </w:rPr>
              <w:t>February 28:</w:t>
            </w:r>
            <w:r w:rsidRPr="00F660DB">
              <w:rPr>
                <w:rFonts w:ascii="Source Sans Pro" w:eastAsia="Source Sans Pro" w:hAnsi="Source Sans Pro" w:cs="Source Sans Pro"/>
                <w:color w:val="000000" w:themeColor="text1"/>
                <w:sz w:val="23"/>
                <w:szCs w:val="23"/>
              </w:rPr>
              <w:t xml:space="preserve"> </w:t>
            </w:r>
            <w:proofErr w:type="spellStart"/>
            <w:r w:rsidRPr="00F660DB">
              <w:rPr>
                <w:rFonts w:ascii="Source Sans Pro" w:eastAsia="Source Sans Pro" w:hAnsi="Source Sans Pro" w:cs="Source Sans Pro"/>
                <w:color w:val="000000" w:themeColor="text1"/>
                <w:sz w:val="23"/>
                <w:szCs w:val="23"/>
              </w:rPr>
              <w:t>OtP</w:t>
            </w:r>
            <w:proofErr w:type="spellEnd"/>
            <w:r w:rsidRPr="00F660DB">
              <w:rPr>
                <w:rFonts w:ascii="Source Sans Pro" w:eastAsia="Source Sans Pro" w:hAnsi="Source Sans Pro" w:cs="Source Sans Pro"/>
                <w:color w:val="000000" w:themeColor="text1"/>
                <w:sz w:val="23"/>
                <w:szCs w:val="23"/>
              </w:rPr>
              <w:t xml:space="preserve"> will notify successful informal review candidates of the review decision.</w:t>
            </w:r>
            <w:r w:rsidRPr="00F660DB">
              <w:rPr>
                <w:rFonts w:ascii="Source Sans Pro" w:eastAsia="Source Sans Pro" w:hAnsi="Source Sans Pro" w:cs="Source Sans Pro"/>
                <w:color w:val="2F5496" w:themeColor="accent1" w:themeShade="BF"/>
                <w:sz w:val="23"/>
                <w:szCs w:val="23"/>
              </w:rPr>
              <w:t xml:space="preserve"> </w:t>
            </w:r>
            <w:r w:rsidRPr="00F660DB">
              <w:rPr>
                <w:rFonts w:ascii="Source Sans Pro" w:eastAsia="Source Sans Pro" w:hAnsi="Source Sans Pro" w:cs="Source Sans Pro"/>
                <w:color w:val="000000" w:themeColor="text1"/>
                <w:sz w:val="23"/>
                <w:szCs w:val="23"/>
              </w:rPr>
              <w:t xml:space="preserve">The notification letter is to be placed in the candidate’s departmental or college personnel file.  </w:t>
            </w:r>
          </w:p>
          <w:p w14:paraId="51FC61A5"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p>
        </w:tc>
        <w:tc>
          <w:tcPr>
            <w:tcW w:w="5445" w:type="dxa"/>
            <w:tcBorders>
              <w:bottom w:val="single" w:sz="6" w:space="0" w:color="auto"/>
              <w:right w:val="single" w:sz="6" w:space="0" w:color="auto"/>
            </w:tcBorders>
            <w:tcMar>
              <w:left w:w="105" w:type="dxa"/>
              <w:right w:w="105" w:type="dxa"/>
            </w:tcMar>
          </w:tcPr>
          <w:p w14:paraId="5A3AD5CD"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Provost reviews the file.</w:t>
            </w:r>
          </w:p>
        </w:tc>
      </w:tr>
      <w:tr w:rsidR="00A07E22" w:rsidRPr="00A07E22" w14:paraId="39D5A0E5" w14:textId="77777777" w:rsidTr="00A07E22">
        <w:trPr>
          <w:trHeight w:val="300"/>
        </w:trPr>
        <w:tc>
          <w:tcPr>
            <w:tcW w:w="5070" w:type="dxa"/>
            <w:vMerge/>
            <w:tcMar>
              <w:left w:w="105" w:type="dxa"/>
              <w:right w:w="105" w:type="dxa"/>
            </w:tcMar>
          </w:tcPr>
          <w:p w14:paraId="23CBD895" w14:textId="77777777" w:rsidR="00A07E22" w:rsidRPr="00F660DB" w:rsidRDefault="00A07E22" w:rsidP="00A07E22">
            <w:pPr>
              <w:rPr>
                <w:rFonts w:ascii="Source Sans Pro" w:hAnsi="Source Sans Pro"/>
                <w:sz w:val="23"/>
                <w:szCs w:val="23"/>
              </w:rPr>
            </w:pPr>
          </w:p>
        </w:tc>
        <w:tc>
          <w:tcPr>
            <w:tcW w:w="5445" w:type="dxa"/>
            <w:tcBorders>
              <w:bottom w:val="single" w:sz="6" w:space="0" w:color="auto"/>
              <w:right w:val="single" w:sz="6" w:space="0" w:color="auto"/>
            </w:tcBorders>
            <w:tcMar>
              <w:left w:w="105" w:type="dxa"/>
              <w:right w:w="105" w:type="dxa"/>
            </w:tcMar>
          </w:tcPr>
          <w:p w14:paraId="5E408D17" w14:textId="77777777" w:rsidR="00A07E22" w:rsidRPr="00F660DB" w:rsidRDefault="00A07E22" w:rsidP="00A07E22">
            <w:pPr>
              <w:spacing w:line="259" w:lineRule="auto"/>
              <w:rPr>
                <w:rFonts w:ascii="Source Sans Pro" w:eastAsia="Source Sans Pro" w:hAnsi="Source Sans Pro" w:cs="Source Sans Pro"/>
                <w:color w:val="000000" w:themeColor="text1"/>
                <w:sz w:val="23"/>
                <w:szCs w:val="23"/>
              </w:rPr>
            </w:pPr>
            <w:r w:rsidRPr="00F660DB">
              <w:rPr>
                <w:rFonts w:ascii="Source Sans Pro" w:eastAsia="Source Sans Pro" w:hAnsi="Source Sans Pro" w:cs="Source Sans Pro"/>
                <w:color w:val="000000" w:themeColor="text1"/>
                <w:sz w:val="23"/>
                <w:szCs w:val="23"/>
              </w:rPr>
              <w:t xml:space="preserve">The </w:t>
            </w:r>
            <w:proofErr w:type="spellStart"/>
            <w:r w:rsidRPr="00F660DB">
              <w:rPr>
                <w:rFonts w:ascii="Source Sans Pro" w:eastAsia="Source Sans Pro" w:hAnsi="Source Sans Pro" w:cs="Source Sans Pro"/>
                <w:color w:val="000000" w:themeColor="text1"/>
                <w:sz w:val="23"/>
                <w:szCs w:val="23"/>
              </w:rPr>
              <w:t>OtP</w:t>
            </w:r>
            <w:proofErr w:type="spellEnd"/>
            <w:r w:rsidRPr="00F660DB">
              <w:rPr>
                <w:rFonts w:ascii="Source Sans Pro" w:eastAsia="Source Sans Pro" w:hAnsi="Source Sans Pro" w:cs="Source Sans Pro"/>
                <w:color w:val="000000" w:themeColor="text1"/>
                <w:sz w:val="23"/>
                <w:szCs w:val="23"/>
              </w:rPr>
              <w:t xml:space="preserve"> will notify the candidate of the </w:t>
            </w:r>
            <w:proofErr w:type="gramStart"/>
            <w:r w:rsidRPr="00F660DB">
              <w:rPr>
                <w:rFonts w:ascii="Source Sans Pro" w:eastAsia="Source Sans Pro" w:hAnsi="Source Sans Pro" w:cs="Source Sans Pro"/>
                <w:color w:val="000000" w:themeColor="text1"/>
                <w:sz w:val="23"/>
                <w:szCs w:val="23"/>
              </w:rPr>
              <w:t>Provost’s</w:t>
            </w:r>
            <w:proofErr w:type="gramEnd"/>
            <w:r w:rsidRPr="00F660DB">
              <w:rPr>
                <w:rFonts w:ascii="Source Sans Pro" w:eastAsia="Source Sans Pro" w:hAnsi="Source Sans Pro" w:cs="Source Sans Pro"/>
                <w:color w:val="000000" w:themeColor="text1"/>
                <w:sz w:val="23"/>
                <w:szCs w:val="23"/>
              </w:rPr>
              <w:t xml:space="preserve"> formal review decision by </w:t>
            </w:r>
            <w:r w:rsidRPr="00F660DB">
              <w:rPr>
                <w:rFonts w:ascii="Source Sans Pro" w:eastAsia="Source Sans Pro" w:hAnsi="Source Sans Pro" w:cs="Source Sans Pro"/>
                <w:b/>
                <w:bCs/>
                <w:color w:val="2F5496" w:themeColor="accent1" w:themeShade="BF"/>
                <w:sz w:val="23"/>
                <w:szCs w:val="23"/>
              </w:rPr>
              <w:t>July 15.</w:t>
            </w:r>
            <w:r w:rsidRPr="00F660DB">
              <w:rPr>
                <w:rFonts w:ascii="Source Sans Pro" w:eastAsia="Source Sans Pro" w:hAnsi="Source Sans Pro" w:cs="Source Sans Pro"/>
                <w:color w:val="2F5496" w:themeColor="accent1" w:themeShade="BF"/>
                <w:sz w:val="23"/>
                <w:szCs w:val="23"/>
              </w:rPr>
              <w:t xml:space="preserve"> </w:t>
            </w:r>
            <w:r w:rsidRPr="00F660DB">
              <w:rPr>
                <w:rFonts w:ascii="Source Sans Pro" w:eastAsia="Source Sans Pro" w:hAnsi="Source Sans Pro" w:cs="Source Sans Pro"/>
                <w:color w:val="000000" w:themeColor="text1"/>
                <w:sz w:val="23"/>
                <w:szCs w:val="23"/>
              </w:rPr>
              <w:t xml:space="preserve">This notification letter is sent to the School/College to be recorded in the candidate’s departmental or college personnel file(s).  If the notification letter indicates that a development plan is needed, the candidate will work with the dean and department head to craft the development plan. 2023-24 DP’s due to </w:t>
            </w:r>
            <w:proofErr w:type="spellStart"/>
            <w:r w:rsidRPr="00F660DB">
              <w:rPr>
                <w:rFonts w:ascii="Source Sans Pro" w:eastAsia="Source Sans Pro" w:hAnsi="Source Sans Pro" w:cs="Source Sans Pro"/>
                <w:color w:val="000000" w:themeColor="text1"/>
                <w:sz w:val="23"/>
                <w:szCs w:val="23"/>
              </w:rPr>
              <w:t>OtP</w:t>
            </w:r>
            <w:proofErr w:type="spellEnd"/>
            <w:r w:rsidRPr="00F660DB">
              <w:rPr>
                <w:rFonts w:ascii="Source Sans Pro" w:eastAsia="Source Sans Pro" w:hAnsi="Source Sans Pro" w:cs="Source Sans Pro"/>
                <w:color w:val="000000" w:themeColor="text1"/>
                <w:sz w:val="23"/>
                <w:szCs w:val="23"/>
              </w:rPr>
              <w:t xml:space="preserve"> on </w:t>
            </w:r>
            <w:r w:rsidRPr="00F660DB">
              <w:rPr>
                <w:rFonts w:ascii="Source Sans Pro" w:eastAsia="Source Sans Pro" w:hAnsi="Source Sans Pro" w:cs="Source Sans Pro"/>
                <w:b/>
                <w:bCs/>
                <w:color w:val="2F5496" w:themeColor="accent1" w:themeShade="BF"/>
                <w:sz w:val="23"/>
                <w:szCs w:val="23"/>
              </w:rPr>
              <w:t>October 18</w:t>
            </w:r>
            <w:r w:rsidRPr="00F660DB">
              <w:rPr>
                <w:rFonts w:ascii="Source Sans Pro" w:eastAsia="Source Sans Pro" w:hAnsi="Source Sans Pro" w:cs="Source Sans Pro"/>
                <w:color w:val="000000" w:themeColor="text1"/>
                <w:sz w:val="23"/>
                <w:szCs w:val="23"/>
              </w:rPr>
              <w:t xml:space="preserve">. 2024-25 DP’s due to </w:t>
            </w:r>
            <w:proofErr w:type="spellStart"/>
            <w:r w:rsidRPr="00F660DB">
              <w:rPr>
                <w:rFonts w:ascii="Source Sans Pro" w:eastAsia="Source Sans Pro" w:hAnsi="Source Sans Pro" w:cs="Source Sans Pro"/>
                <w:color w:val="000000" w:themeColor="text1"/>
                <w:sz w:val="23"/>
                <w:szCs w:val="23"/>
              </w:rPr>
              <w:t>OtP</w:t>
            </w:r>
            <w:proofErr w:type="spellEnd"/>
            <w:r w:rsidRPr="00F660DB">
              <w:rPr>
                <w:rFonts w:ascii="Source Sans Pro" w:eastAsia="Source Sans Pro" w:hAnsi="Source Sans Pro" w:cs="Source Sans Pro"/>
                <w:color w:val="000000" w:themeColor="text1"/>
                <w:sz w:val="23"/>
                <w:szCs w:val="23"/>
              </w:rPr>
              <w:t xml:space="preserve"> on </w:t>
            </w:r>
            <w:r w:rsidRPr="00F660DB">
              <w:rPr>
                <w:rFonts w:ascii="Source Sans Pro" w:eastAsia="Source Sans Pro" w:hAnsi="Source Sans Pro" w:cs="Source Sans Pro"/>
                <w:b/>
                <w:bCs/>
                <w:color w:val="2F5496" w:themeColor="accent1" w:themeShade="BF"/>
                <w:sz w:val="23"/>
                <w:szCs w:val="23"/>
              </w:rPr>
              <w:t>October 20</w:t>
            </w:r>
            <w:r w:rsidRPr="00F660DB">
              <w:rPr>
                <w:rFonts w:ascii="Source Sans Pro" w:eastAsia="Source Sans Pro" w:hAnsi="Source Sans Pro" w:cs="Source Sans Pro"/>
                <w:color w:val="000000" w:themeColor="text1"/>
                <w:sz w:val="23"/>
                <w:szCs w:val="23"/>
              </w:rPr>
              <w:t xml:space="preserve">. </w:t>
            </w:r>
          </w:p>
          <w:p w14:paraId="6D7197B3" w14:textId="77777777" w:rsidR="00A07E22" w:rsidRPr="00F660DB" w:rsidRDefault="00A07E22" w:rsidP="00A07E22">
            <w:pPr>
              <w:spacing w:line="259" w:lineRule="auto"/>
              <w:jc w:val="center"/>
              <w:rPr>
                <w:rFonts w:ascii="Source Sans Pro" w:eastAsia="Source Sans Pro" w:hAnsi="Source Sans Pro" w:cs="Source Sans Pro"/>
                <w:color w:val="000000" w:themeColor="text1"/>
                <w:sz w:val="23"/>
                <w:szCs w:val="23"/>
              </w:rPr>
            </w:pPr>
          </w:p>
        </w:tc>
      </w:tr>
    </w:tbl>
    <w:p w14:paraId="2C078E63" w14:textId="1688DC8B" w:rsidR="002473BC" w:rsidRPr="00131647" w:rsidRDefault="007705A2" w:rsidP="00A403F2">
      <w:pPr>
        <w:tabs>
          <w:tab w:val="left" w:pos="1470"/>
        </w:tabs>
        <w:rPr>
          <w:rFonts w:ascii="Source Sans Pro" w:eastAsia="Source Sans Pro" w:hAnsi="Source Sans Pro" w:cs="Source Sans Pro"/>
        </w:rPr>
      </w:pPr>
      <w:r>
        <w:rPr>
          <w:rFonts w:ascii="Source Sans Pro" w:eastAsia="Source Sans Pro" w:hAnsi="Source Sans Pro" w:cs="Source Sans Pro"/>
        </w:rPr>
        <w:tab/>
      </w:r>
    </w:p>
    <w:sectPr w:rsidR="002473BC" w:rsidRPr="00131647" w:rsidSect="00F97D55">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6D6F9" w14:textId="77777777" w:rsidR="00073EAA" w:rsidRDefault="00073EAA" w:rsidP="00FA1CC3">
      <w:pPr>
        <w:spacing w:after="0" w:line="240" w:lineRule="auto"/>
      </w:pPr>
      <w:r>
        <w:separator/>
      </w:r>
    </w:p>
  </w:endnote>
  <w:endnote w:type="continuationSeparator" w:id="0">
    <w:p w14:paraId="33CAAC07" w14:textId="77777777" w:rsidR="00073EAA" w:rsidRDefault="00073EAA" w:rsidP="00FA1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E5AA2" w14:textId="0E9EA294" w:rsidR="00A07E22" w:rsidRPr="00F660DB" w:rsidRDefault="00A07E22">
    <w:pPr>
      <w:pStyle w:val="Footer"/>
      <w:rPr>
        <w:rFonts w:ascii="Source Sans Pro" w:hAnsi="Source Sans Pro"/>
        <w:sz w:val="24"/>
        <w:szCs w:val="24"/>
      </w:rPr>
    </w:pPr>
    <w:r>
      <w:rPr>
        <w:rFonts w:ascii="Source Sans Pro" w:hAnsi="Source Sans Pro"/>
        <w:sz w:val="24"/>
        <w:szCs w:val="24"/>
      </w:rPr>
      <w:t xml:space="preserve">Updated </w:t>
    </w:r>
    <w:r w:rsidR="007705A2">
      <w:rPr>
        <w:rFonts w:ascii="Source Sans Pro" w:hAnsi="Source Sans Pro"/>
        <w:sz w:val="24"/>
        <w:szCs w:val="24"/>
      </w:rPr>
      <w:t>10</w:t>
    </w:r>
    <w:r>
      <w:rPr>
        <w:rFonts w:ascii="Source Sans Pro" w:hAnsi="Source Sans Pro"/>
        <w:sz w:val="24"/>
        <w:szCs w:val="24"/>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DCC7C" w14:textId="77777777" w:rsidR="00073EAA" w:rsidRDefault="00073EAA" w:rsidP="00FA1CC3">
      <w:pPr>
        <w:spacing w:after="0" w:line="240" w:lineRule="auto"/>
      </w:pPr>
      <w:r>
        <w:separator/>
      </w:r>
    </w:p>
  </w:footnote>
  <w:footnote w:type="continuationSeparator" w:id="0">
    <w:p w14:paraId="4660C44B" w14:textId="77777777" w:rsidR="00073EAA" w:rsidRDefault="00073EAA" w:rsidP="00FA1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6C10E" w14:textId="65172B79" w:rsidR="00A07E22" w:rsidRPr="00A07E22" w:rsidRDefault="00A07E22" w:rsidP="00A07E22">
    <w:pPr>
      <w:jc w:val="center"/>
      <w:rPr>
        <w:rFonts w:ascii="Source Sans Pro" w:eastAsia="Source Sans Pro" w:hAnsi="Source Sans Pro" w:cs="Source Sans Pro"/>
        <w:b/>
        <w:bCs/>
        <w:sz w:val="24"/>
        <w:szCs w:val="24"/>
      </w:rPr>
    </w:pPr>
    <w:r w:rsidRPr="00A07E22">
      <w:rPr>
        <w:rStyle w:val="normaltextrun"/>
        <w:rFonts w:ascii="Source Sans Pro" w:eastAsia="Source Sans Pro" w:hAnsi="Source Sans Pro" w:cs="Source Sans Pro"/>
        <w:b/>
        <w:bCs/>
        <w:color w:val="000000" w:themeColor="text1"/>
      </w:rPr>
      <w:t>Third-Year Post-Tenure Review (3PTR)</w:t>
    </w:r>
    <w:r w:rsidRPr="00A07E22">
      <w:rPr>
        <w:rFonts w:ascii="Source Sans Pro" w:eastAsia="Source Sans Pro" w:hAnsi="Source Sans Pro" w:cs="Source Sans Pro"/>
        <w:b/>
        <w:bCs/>
        <w:sz w:val="24"/>
        <w:szCs w:val="24"/>
      </w:rPr>
      <w:t xml:space="preserve"> Timeline and File Review Process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0051EF"/>
    <w:rsid w:val="000029F8"/>
    <w:rsid w:val="0004F910"/>
    <w:rsid w:val="00073EAA"/>
    <w:rsid w:val="00131647"/>
    <w:rsid w:val="001F18D7"/>
    <w:rsid w:val="002473BC"/>
    <w:rsid w:val="00293247"/>
    <w:rsid w:val="002D0986"/>
    <w:rsid w:val="003819F0"/>
    <w:rsid w:val="00465464"/>
    <w:rsid w:val="004E0D2B"/>
    <w:rsid w:val="00540D35"/>
    <w:rsid w:val="005F2EE7"/>
    <w:rsid w:val="00647BED"/>
    <w:rsid w:val="006F0A8C"/>
    <w:rsid w:val="00767BBB"/>
    <w:rsid w:val="007705A2"/>
    <w:rsid w:val="00A07E22"/>
    <w:rsid w:val="00A403F2"/>
    <w:rsid w:val="00C63CCB"/>
    <w:rsid w:val="00CB02A7"/>
    <w:rsid w:val="00D22CE9"/>
    <w:rsid w:val="00E33D2A"/>
    <w:rsid w:val="00E3D3EB"/>
    <w:rsid w:val="00F660DB"/>
    <w:rsid w:val="00F97D55"/>
    <w:rsid w:val="00FA1CC3"/>
    <w:rsid w:val="01C88F53"/>
    <w:rsid w:val="0209757A"/>
    <w:rsid w:val="023DFB19"/>
    <w:rsid w:val="02639607"/>
    <w:rsid w:val="03773A4B"/>
    <w:rsid w:val="051E75EA"/>
    <w:rsid w:val="05FF1676"/>
    <w:rsid w:val="060DE275"/>
    <w:rsid w:val="0794B3AF"/>
    <w:rsid w:val="07A0492C"/>
    <w:rsid w:val="08D5395C"/>
    <w:rsid w:val="0B3743EF"/>
    <w:rsid w:val="0BCFE30F"/>
    <w:rsid w:val="0BDBEF3B"/>
    <w:rsid w:val="0E2932CF"/>
    <w:rsid w:val="1182D581"/>
    <w:rsid w:val="1192E918"/>
    <w:rsid w:val="1367F652"/>
    <w:rsid w:val="1716552F"/>
    <w:rsid w:val="18DAA6C2"/>
    <w:rsid w:val="19F1B288"/>
    <w:rsid w:val="1AFE6179"/>
    <w:rsid w:val="1D979ED8"/>
    <w:rsid w:val="1DD2BC11"/>
    <w:rsid w:val="2082FEC0"/>
    <w:rsid w:val="2104B094"/>
    <w:rsid w:val="24219110"/>
    <w:rsid w:val="242E26B6"/>
    <w:rsid w:val="24900928"/>
    <w:rsid w:val="24B79D36"/>
    <w:rsid w:val="2599D67A"/>
    <w:rsid w:val="260759B2"/>
    <w:rsid w:val="2914BCC0"/>
    <w:rsid w:val="2A404E0A"/>
    <w:rsid w:val="2AD468EE"/>
    <w:rsid w:val="2B57DCAE"/>
    <w:rsid w:val="2CF3AD0F"/>
    <w:rsid w:val="2D61B8A5"/>
    <w:rsid w:val="3190CBD5"/>
    <w:rsid w:val="35F281E7"/>
    <w:rsid w:val="37947D4B"/>
    <w:rsid w:val="379888FA"/>
    <w:rsid w:val="38146CBB"/>
    <w:rsid w:val="3BCBB274"/>
    <w:rsid w:val="3D7FE9A5"/>
    <w:rsid w:val="3DD89817"/>
    <w:rsid w:val="3E4923C3"/>
    <w:rsid w:val="3F2E7800"/>
    <w:rsid w:val="3FCBB3EA"/>
    <w:rsid w:val="400051EF"/>
    <w:rsid w:val="41DD6F60"/>
    <w:rsid w:val="4245A074"/>
    <w:rsid w:val="42E2268A"/>
    <w:rsid w:val="45A8523A"/>
    <w:rsid w:val="46962715"/>
    <w:rsid w:val="47112DE7"/>
    <w:rsid w:val="4715E1EF"/>
    <w:rsid w:val="496E85BC"/>
    <w:rsid w:val="49A5BF5D"/>
    <w:rsid w:val="49FB45E3"/>
    <w:rsid w:val="4B1DF0D3"/>
    <w:rsid w:val="4D0F6E42"/>
    <w:rsid w:val="4E6B3521"/>
    <w:rsid w:val="4EA8F6F0"/>
    <w:rsid w:val="5163647B"/>
    <w:rsid w:val="51A67983"/>
    <w:rsid w:val="51A74697"/>
    <w:rsid w:val="52F90EB0"/>
    <w:rsid w:val="5316CE54"/>
    <w:rsid w:val="57740548"/>
    <w:rsid w:val="57EE2323"/>
    <w:rsid w:val="5862DA3D"/>
    <w:rsid w:val="5BB1FD5B"/>
    <w:rsid w:val="5C894C89"/>
    <w:rsid w:val="5EBC4884"/>
    <w:rsid w:val="607E8CC6"/>
    <w:rsid w:val="62C6A92C"/>
    <w:rsid w:val="67BD5A40"/>
    <w:rsid w:val="67D83CAE"/>
    <w:rsid w:val="67F6B3A9"/>
    <w:rsid w:val="694220DB"/>
    <w:rsid w:val="6A5278FD"/>
    <w:rsid w:val="6AD77EE6"/>
    <w:rsid w:val="6B253296"/>
    <w:rsid w:val="6C8FDD87"/>
    <w:rsid w:val="6D8DB483"/>
    <w:rsid w:val="6DAC2019"/>
    <w:rsid w:val="70A28F92"/>
    <w:rsid w:val="71668259"/>
    <w:rsid w:val="72855B49"/>
    <w:rsid w:val="73C7461C"/>
    <w:rsid w:val="7414E3BE"/>
    <w:rsid w:val="7441FA9B"/>
    <w:rsid w:val="74884912"/>
    <w:rsid w:val="7578A06D"/>
    <w:rsid w:val="77261BA4"/>
    <w:rsid w:val="78CA6D12"/>
    <w:rsid w:val="79EF161C"/>
    <w:rsid w:val="7A0971D3"/>
    <w:rsid w:val="7AC051B1"/>
    <w:rsid w:val="7ADF24C8"/>
    <w:rsid w:val="7BCEB994"/>
    <w:rsid w:val="7C5FD05A"/>
    <w:rsid w:val="7F0B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51EF"/>
  <w15:chartTrackingRefBased/>
  <w15:docId w15:val="{CD3BCDC8-994D-4E8F-A15D-AF5116D4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FA1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CC3"/>
  </w:style>
  <w:style w:type="paragraph" w:styleId="Footer">
    <w:name w:val="footer"/>
    <w:basedOn w:val="Normal"/>
    <w:link w:val="FooterChar"/>
    <w:uiPriority w:val="99"/>
    <w:unhideWhenUsed/>
    <w:rsid w:val="00FA1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CC3"/>
  </w:style>
  <w:style w:type="character" w:styleId="Hyperlink">
    <w:name w:val="Hyperlink"/>
    <w:basedOn w:val="DefaultParagraphFont"/>
    <w:uiPriority w:val="99"/>
    <w:unhideWhenUsed/>
    <w:rsid w:val="003819F0"/>
    <w:rPr>
      <w:color w:val="0563C1" w:themeColor="hyperlink"/>
      <w:u w:val="single"/>
    </w:rPr>
  </w:style>
  <w:style w:type="character" w:styleId="UnresolvedMention">
    <w:name w:val="Unresolved Mention"/>
    <w:basedOn w:val="DefaultParagraphFont"/>
    <w:uiPriority w:val="99"/>
    <w:semiHidden/>
    <w:unhideWhenUsed/>
    <w:rsid w:val="003819F0"/>
    <w:rPr>
      <w:color w:val="605E5C"/>
      <w:shd w:val="clear" w:color="auto" w:fill="E1DFDD"/>
    </w:rPr>
  </w:style>
  <w:style w:type="character" w:customStyle="1" w:styleId="normaltextrun">
    <w:name w:val="normaltextrun"/>
    <w:basedOn w:val="DefaultParagraphFont"/>
    <w:uiPriority w:val="1"/>
    <w:rsid w:val="72855B49"/>
    <w:rPr>
      <w:rFonts w:asciiTheme="minorHAnsi" w:eastAsiaTheme="minorEastAsia" w:hAnsiTheme="minorHAnsi" w:cstheme="minorBidi"/>
      <w:sz w:val="24"/>
      <w:szCs w:val="24"/>
    </w:rPr>
  </w:style>
  <w:style w:type="paragraph" w:styleId="Revision">
    <w:name w:val="Revision"/>
    <w:hidden/>
    <w:uiPriority w:val="99"/>
    <w:semiHidden/>
    <w:rsid w:val="00A07E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rovost.uoregon.edu/reviews/guides-forms-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Chelsea Hunt</DisplayName>
        <AccountId>18</AccountId>
        <AccountType/>
      </UserInfo>
      <UserInfo>
        <DisplayName>Mel Chambon</DisplayName>
        <AccountId>19</AccountId>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7298CD-CABC-4CE0-A575-D2BB7B96E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EB7AE-C3CE-4E62-B9D5-7F25190284CC}">
  <ds:schemaRefs>
    <ds:schemaRef ds:uri="http://schemas.microsoft.com/sharepoint/v3/contenttype/forms"/>
  </ds:schemaRefs>
</ds:datastoreItem>
</file>

<file path=customXml/itemProps3.xml><?xml version="1.0" encoding="utf-8"?>
<ds:datastoreItem xmlns:ds="http://schemas.openxmlformats.org/officeDocument/2006/customXml" ds:itemID="{EC3CFC12-B4BC-4DAA-AE11-E6414428BC38}">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Talusan</dc:creator>
  <cp:keywords/>
  <dc:description/>
  <cp:lastModifiedBy>Katy Krieger</cp:lastModifiedBy>
  <cp:revision>4</cp:revision>
  <dcterms:created xsi:type="dcterms:W3CDTF">2024-10-04T20:16:00Z</dcterms:created>
  <dcterms:modified xsi:type="dcterms:W3CDTF">2024-10-04T20:19:00Z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